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2C0" w:rsidRDefault="00A212C0" w:rsidP="00A212C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A212C0">
        <w:rPr>
          <w:rFonts w:ascii="TimesNewRomanPS-BoldMT" w:hAnsi="TimesNewRomanPS-BoldMT" w:cs="TimesNewRomanPS-BoldMT"/>
          <w:bCs/>
          <w:sz w:val="24"/>
          <w:szCs w:val="24"/>
        </w:rPr>
        <w:t>1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Identifikační číslo</w:t>
      </w:r>
    </w:p>
    <w:p w:rsidR="00A212C0" w:rsidRDefault="00A212C0" w:rsidP="00A212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212C0" w:rsidRDefault="00A212C0" w:rsidP="00A212C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Kód</w:t>
      </w:r>
    </w:p>
    <w:p w:rsidR="00A212C0" w:rsidRDefault="00A212C0" w:rsidP="00A212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212C0" w:rsidRDefault="00A212C0" w:rsidP="00A212C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 </w:t>
      </w:r>
      <w:bookmarkStart w:id="0" w:name="_GoBack"/>
      <w:r>
        <w:rPr>
          <w:rFonts w:ascii="TimesNewRomanPS-BoldMT" w:hAnsi="TimesNewRomanPS-BoldMT" w:cs="TimesNewRomanPS-BoldMT"/>
          <w:b/>
          <w:bCs/>
          <w:sz w:val="24"/>
          <w:szCs w:val="24"/>
        </w:rPr>
        <w:t>Uzavírání manželství</w:t>
      </w:r>
    </w:p>
    <w:p w:rsidR="00A212C0" w:rsidRDefault="00A212C0" w:rsidP="00A212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bookmarkEnd w:id="0"/>
    <w:p w:rsidR="00A212C0" w:rsidRDefault="00A212C0" w:rsidP="00A212C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Základní informace k životní situaci</w:t>
      </w:r>
    </w:p>
    <w:p w:rsidR="00A212C0" w:rsidRDefault="00A212C0" w:rsidP="00A212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žádost se podává na tom matričním úřadu, kde má být uzavřen sňatek</w:t>
      </w:r>
    </w:p>
    <w:p w:rsidR="00A212C0" w:rsidRDefault="00A212C0" w:rsidP="00A212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212C0" w:rsidRDefault="00A212C0" w:rsidP="00A212C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5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Kdo je oprávněn v této věci jednat (podat žádost apod.)</w:t>
      </w:r>
    </w:p>
    <w:p w:rsidR="00A212C0" w:rsidRDefault="00A212C0" w:rsidP="00A212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Zletilé osoby, způsobilé k právním úkonům</w:t>
      </w:r>
    </w:p>
    <w:p w:rsidR="00A212C0" w:rsidRDefault="00A212C0" w:rsidP="00A212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212C0" w:rsidRDefault="00A212C0" w:rsidP="00A212C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6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Jaké jsou podmínky a postup pro řešení životní situace</w:t>
      </w:r>
    </w:p>
    <w:p w:rsidR="00A212C0" w:rsidRDefault="00A212C0" w:rsidP="00A212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Snoubenci prokáží totožnost, občanství, osobní stav, trvalý pobyt</w:t>
      </w:r>
    </w:p>
    <w:p w:rsidR="00A212C0" w:rsidRDefault="00A212C0" w:rsidP="00A212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212C0" w:rsidRDefault="00A212C0" w:rsidP="00A212C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7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Jakým způsobem zahájit řešení životní situace</w:t>
      </w:r>
    </w:p>
    <w:p w:rsidR="00A212C0" w:rsidRDefault="00A212C0" w:rsidP="00A212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Osobně oba snoubenci navštíví matriku v místě, kde chtějí uzavřít manželství</w:t>
      </w:r>
    </w:p>
    <w:p w:rsidR="00A212C0" w:rsidRDefault="00A212C0" w:rsidP="00A212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212C0" w:rsidRDefault="00A212C0" w:rsidP="00A212C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8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Na které instituci životní situaci řešit</w:t>
      </w:r>
    </w:p>
    <w:p w:rsidR="00A212C0" w:rsidRDefault="00A212C0" w:rsidP="00A212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Kterákoliv matrika v ČR dle místa sňatku</w:t>
      </w:r>
    </w:p>
    <w:p w:rsidR="00A212C0" w:rsidRDefault="00A212C0" w:rsidP="00A212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212C0" w:rsidRDefault="00A212C0" w:rsidP="00A212C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9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Kde, s kým a kdy životní situaci řešit</w:t>
      </w:r>
    </w:p>
    <w:p w:rsidR="00A212C0" w:rsidRDefault="00A212C0" w:rsidP="00A212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Matrika – viz informace výš uvedené, osobní jednání se snoubenci – 4 týdny před sňatkem</w:t>
      </w:r>
    </w:p>
    <w:p w:rsidR="00A212C0" w:rsidRDefault="00A212C0" w:rsidP="00A212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212C0" w:rsidRDefault="00A212C0" w:rsidP="00A212C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10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Jaké doklady je nutné mít s sebou</w:t>
      </w:r>
    </w:p>
    <w:p w:rsidR="00A212C0" w:rsidRDefault="00A212C0" w:rsidP="00A212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Platné obč</w:t>
      </w:r>
      <w:r w:rsidR="004A3136">
        <w:rPr>
          <w:rFonts w:ascii="TimesNewRomanPSMT" w:hAnsi="TimesNewRomanPSMT" w:cs="TimesNewRomanPSMT"/>
          <w:sz w:val="24"/>
          <w:szCs w:val="24"/>
        </w:rPr>
        <w:t>anské</w:t>
      </w:r>
      <w:r>
        <w:rPr>
          <w:rFonts w:ascii="TimesNewRomanPSMT" w:hAnsi="TimesNewRomanPSMT" w:cs="TimesNewRomanPSMT"/>
          <w:sz w:val="24"/>
          <w:szCs w:val="24"/>
        </w:rPr>
        <w:t xml:space="preserve"> průkazy,</w:t>
      </w:r>
      <w:r w:rsidR="004A313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rodné listy, rozsudek o rozvodu s nabytím právní moci, úmrtní list</w:t>
      </w:r>
    </w:p>
    <w:p w:rsidR="00A212C0" w:rsidRDefault="00A212C0" w:rsidP="00A212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212C0" w:rsidRDefault="00A212C0" w:rsidP="00A212C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11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Jaké jsou potřebné formuláře a kde jsou k dispozici</w:t>
      </w:r>
    </w:p>
    <w:p w:rsidR="00A212C0" w:rsidRDefault="00A212C0" w:rsidP="00A212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Dotazník k uzavření manželství – k dispozici na všech matrikách</w:t>
      </w:r>
    </w:p>
    <w:p w:rsidR="00A212C0" w:rsidRDefault="00A212C0" w:rsidP="00A212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212C0" w:rsidRDefault="00A212C0" w:rsidP="00A212C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12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Jaké jsou poplatky a jak je lze uhradit</w:t>
      </w:r>
    </w:p>
    <w:p w:rsidR="00A212C0" w:rsidRDefault="00A212C0" w:rsidP="00A212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 občanů ČR se v případě konání sňatku ve vyhlášených termínech poplatky neplatí,</w:t>
      </w:r>
      <w:r w:rsidR="004A313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pokud snoubenci nemají trvalý pobyt na území ČR Kč 3 000,-, pouze jeden má trvalý</w:t>
      </w:r>
      <w:r w:rsidR="004A313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pobyt na území ČR Kč 2 000,-</w:t>
      </w:r>
    </w:p>
    <w:p w:rsidR="00A212C0" w:rsidRDefault="00A212C0" w:rsidP="00A212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212C0" w:rsidRDefault="00A212C0" w:rsidP="00A212C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13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Jaké jsou lhůty pro vyřízení</w:t>
      </w:r>
    </w:p>
    <w:p w:rsidR="00A212C0" w:rsidRDefault="00A212C0" w:rsidP="00A212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Lhůty nejsou zákonem stanoveny.</w:t>
      </w:r>
    </w:p>
    <w:p w:rsidR="00A212C0" w:rsidRDefault="00A212C0" w:rsidP="00A212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212C0" w:rsidRDefault="00A212C0" w:rsidP="00A212C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14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Kteří jsou další účastníci (dotčení) řešení životní situace</w:t>
      </w:r>
    </w:p>
    <w:p w:rsidR="00A212C0" w:rsidRDefault="00A212C0" w:rsidP="00A212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 případě společných nezletilých dětí je nutné předložit i jejich rodné listy, pokud</w:t>
      </w:r>
      <w:r w:rsidR="004A313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snoubenec či snoubenci nemluví nebo nerozumí česky – tlumočník, při obřadu je nutná přítomnost dvou svědků</w:t>
      </w:r>
    </w:p>
    <w:p w:rsidR="00A212C0" w:rsidRDefault="00A212C0" w:rsidP="00A212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212C0" w:rsidRDefault="00A212C0" w:rsidP="00A212C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15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Jaké další činnosti jsou po žadateli požadovány</w:t>
      </w:r>
    </w:p>
    <w:p w:rsidR="00A212C0" w:rsidRDefault="00A212C0" w:rsidP="00A212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Všechny předkládané doklady musí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byt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v originálu nebo úředně ověřené kopii, u</w:t>
      </w:r>
      <w:r w:rsidR="004A3136">
        <w:rPr>
          <w:rFonts w:ascii="TimesNewRomanPSMT" w:hAnsi="TimesNewRomanPSMT" w:cs="TimesNewRomanPSMT"/>
          <w:sz w:val="24"/>
          <w:szCs w:val="24"/>
        </w:rPr>
        <w:t> </w:t>
      </w:r>
      <w:r>
        <w:rPr>
          <w:rFonts w:ascii="TimesNewRomanPSMT" w:hAnsi="TimesNewRomanPSMT" w:cs="TimesNewRomanPSMT"/>
          <w:sz w:val="24"/>
          <w:szCs w:val="24"/>
        </w:rPr>
        <w:t>cizozemských dokladů je třeba, aby byly opatřeny potřebnými ověřeními, nestanoví-li</w:t>
      </w:r>
      <w:r w:rsidR="004A313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jinak mezinárodní smlouva a přeloženy do českého jazyka</w:t>
      </w:r>
    </w:p>
    <w:p w:rsidR="00A212C0" w:rsidRDefault="00A212C0" w:rsidP="00A212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212C0" w:rsidRDefault="00A212C0" w:rsidP="00A212C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16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Elektronická služba, kterou lze využít</w:t>
      </w:r>
    </w:p>
    <w:p w:rsidR="00A212C0" w:rsidRDefault="00A212C0" w:rsidP="00A212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Není</w:t>
      </w:r>
    </w:p>
    <w:p w:rsidR="00A212C0" w:rsidRDefault="00A212C0" w:rsidP="00A212C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17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Podle kterého právního předpisu se postupuje</w:t>
      </w:r>
    </w:p>
    <w:p w:rsidR="00A212C0" w:rsidRDefault="00A212C0" w:rsidP="00A212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Zák. č. 301/2000 Sb., o matrikách, jm</w:t>
      </w:r>
      <w:r w:rsidR="004A3136">
        <w:rPr>
          <w:rFonts w:ascii="TimesNewRomanPSMT" w:hAnsi="TimesNewRomanPSMT" w:cs="TimesNewRomanPSMT"/>
          <w:sz w:val="24"/>
          <w:szCs w:val="24"/>
        </w:rPr>
        <w:t>é</w:t>
      </w:r>
      <w:r>
        <w:rPr>
          <w:rFonts w:ascii="TimesNewRomanPSMT" w:hAnsi="TimesNewRomanPSMT" w:cs="TimesNewRomanPSMT"/>
          <w:sz w:val="24"/>
          <w:szCs w:val="24"/>
        </w:rPr>
        <w:t>nu a příjmení a o změně někt</w:t>
      </w:r>
      <w:r w:rsidR="004A3136">
        <w:rPr>
          <w:rFonts w:ascii="TimesNewRomanPSMT" w:hAnsi="TimesNewRomanPSMT" w:cs="TimesNewRomanPSMT"/>
          <w:sz w:val="24"/>
          <w:szCs w:val="24"/>
        </w:rPr>
        <w:t>erých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souv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 zákonů</w:t>
      </w:r>
    </w:p>
    <w:p w:rsidR="00A212C0" w:rsidRDefault="00A212C0" w:rsidP="00A212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 platném znění</w:t>
      </w:r>
    </w:p>
    <w:p w:rsidR="00A212C0" w:rsidRDefault="00A212C0" w:rsidP="00A212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212C0" w:rsidRDefault="00A212C0" w:rsidP="00A212C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18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Jaké jsou související předpisy</w:t>
      </w:r>
    </w:p>
    <w:p w:rsidR="00A212C0" w:rsidRDefault="00A212C0" w:rsidP="00A212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Zákon č. 94/1963 Sb., o rodině, ve znění pozdějších předpisů, zákon č. 97/1963 Sb. o</w:t>
      </w:r>
      <w:r w:rsidR="004A3136">
        <w:rPr>
          <w:rFonts w:ascii="TimesNewRomanPSMT" w:hAnsi="TimesNewRomanPSMT" w:cs="TimesNewRomanPSMT"/>
          <w:sz w:val="24"/>
          <w:szCs w:val="24"/>
        </w:rPr>
        <w:t> </w:t>
      </w:r>
      <w:r>
        <w:rPr>
          <w:rFonts w:ascii="TimesNewRomanPSMT" w:hAnsi="TimesNewRomanPSMT" w:cs="TimesNewRomanPSMT"/>
          <w:sz w:val="24"/>
          <w:szCs w:val="24"/>
        </w:rPr>
        <w:t>mezinárodním právu soukromém a procesním, ve znění pozdějších předpisů</w:t>
      </w:r>
    </w:p>
    <w:p w:rsidR="00A212C0" w:rsidRDefault="00A212C0" w:rsidP="00A212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212C0" w:rsidRDefault="00A212C0" w:rsidP="00A212C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19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Jaké jsou opravné prostředky a jak se uplatňují</w:t>
      </w:r>
    </w:p>
    <w:p w:rsidR="00332C0C" w:rsidRDefault="00A212C0" w:rsidP="00A212C0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Nejsou</w:t>
      </w:r>
    </w:p>
    <w:p w:rsidR="00A212C0" w:rsidRDefault="00A212C0" w:rsidP="00A212C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20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Jaké sankce mohou být uplatněny v případě nedodržení povinností</w:t>
      </w:r>
    </w:p>
    <w:p w:rsidR="00A212C0" w:rsidRDefault="00A212C0" w:rsidP="00A212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 případě nedodání požadovaných dokladů nelze sňatek uzavřít</w:t>
      </w:r>
    </w:p>
    <w:p w:rsidR="00A212C0" w:rsidRDefault="00A212C0" w:rsidP="00A212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212C0" w:rsidRDefault="00A212C0" w:rsidP="00A212C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21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Nejčastější dotazy </w:t>
      </w:r>
    </w:p>
    <w:p w:rsidR="00A212C0" w:rsidRDefault="00A212C0" w:rsidP="00A212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Sňatky s cizincem: Předkládá se rodný list, doklad o státním</w:t>
      </w:r>
      <w:r w:rsidR="004A313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občanství,</w:t>
      </w:r>
      <w:r w:rsidR="004A313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doklad o právní způsobilosti k uzavření manželství, potvrzení o osobním stavu, trvalém pobytu, úmrtní list nebo pravomocný rozsudek o rozvodu u ovdovělého nebo rozvedeného cizince, doklad prokazující totožnost cizince. Dále je nutné předložit potvrzení o oprávněnosti pobytu cizince na území ČR vydané Policií ČR. Doklady předkládané cizincem musí mít ověření (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apostila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superlegalizace) dle příslušnosti k jednotlivý</w:t>
      </w:r>
      <w:r w:rsidR="004A3136">
        <w:rPr>
          <w:rFonts w:ascii="TimesNewRomanPSMT" w:hAnsi="TimesNewRomanPSMT" w:cs="TimesNewRomanPSMT"/>
          <w:sz w:val="24"/>
          <w:szCs w:val="24"/>
        </w:rPr>
        <w:t>m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4A3136">
        <w:rPr>
          <w:rFonts w:ascii="TimesNewRomanPSMT" w:hAnsi="TimesNewRomanPSMT" w:cs="TimesNewRomanPSMT"/>
          <w:sz w:val="24"/>
          <w:szCs w:val="24"/>
        </w:rPr>
        <w:t>s</w:t>
      </w:r>
      <w:r>
        <w:rPr>
          <w:rFonts w:ascii="TimesNewRomanPSMT" w:hAnsi="TimesNewRomanPSMT" w:cs="TimesNewRomanPSMT"/>
          <w:sz w:val="24"/>
          <w:szCs w:val="24"/>
        </w:rPr>
        <w:t>tátům a s přihlédnutím k mezinárodním úmluvám.</w:t>
      </w:r>
    </w:p>
    <w:p w:rsidR="00A212C0" w:rsidRDefault="00A212C0" w:rsidP="00A212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212C0" w:rsidRDefault="00A212C0" w:rsidP="00A212C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22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Další informace</w:t>
      </w:r>
    </w:p>
    <w:p w:rsidR="00A212C0" w:rsidRDefault="00A212C0" w:rsidP="00A212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212C0" w:rsidRDefault="00A212C0" w:rsidP="00A212C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23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Informace o popisovaném postupu (o řešení životní situace) je možné získat také z jiných zdrojů nebo v jiné formě</w:t>
      </w:r>
    </w:p>
    <w:p w:rsidR="00A212C0" w:rsidRDefault="00A212C0" w:rsidP="00A212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Stránky Ministerstva vnitra ČR – </w:t>
      </w:r>
      <w:hyperlink r:id="rId4" w:history="1">
        <w:r w:rsidR="00ED27E2" w:rsidRPr="007F600F">
          <w:rPr>
            <w:rStyle w:val="Hypertextovodkaz"/>
            <w:rFonts w:ascii="TimesNewRomanPSMT" w:hAnsi="TimesNewRomanPSMT" w:cs="TimesNewRomanPSMT"/>
            <w:sz w:val="24"/>
            <w:szCs w:val="24"/>
          </w:rPr>
          <w:t>www.mvcr.cz</w:t>
        </w:r>
      </w:hyperlink>
      <w:r w:rsidR="00ED27E2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A212C0" w:rsidRDefault="00A212C0" w:rsidP="00A212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212C0" w:rsidRDefault="00A212C0" w:rsidP="00A212C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24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Související životní situace a návody, jak je řešit</w:t>
      </w:r>
    </w:p>
    <w:p w:rsidR="00A212C0" w:rsidRDefault="00A212C0" w:rsidP="00A212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A3136" w:rsidRDefault="00A212C0" w:rsidP="00A212C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25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Za správnost popisu odpovídá útvar </w:t>
      </w:r>
    </w:p>
    <w:p w:rsidR="00A212C0" w:rsidRDefault="004A3136" w:rsidP="00A212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Odbor vnitřních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věcí</w:t>
      </w:r>
      <w:r w:rsidR="00A212C0">
        <w:rPr>
          <w:rFonts w:ascii="TimesNewRomanPSMT" w:hAnsi="TimesNewRomanPSMT" w:cs="TimesNewRomanPSMT"/>
          <w:sz w:val="24"/>
          <w:szCs w:val="24"/>
        </w:rPr>
        <w:t xml:space="preserve"> - matrika</w:t>
      </w:r>
      <w:proofErr w:type="gramEnd"/>
    </w:p>
    <w:p w:rsidR="00A212C0" w:rsidRDefault="00A212C0" w:rsidP="00A212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Telefonní spojení 541421747</w:t>
      </w:r>
    </w:p>
    <w:p w:rsidR="00A212C0" w:rsidRDefault="00A212C0" w:rsidP="00A212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A3136" w:rsidRDefault="00A212C0" w:rsidP="00A212C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26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Kontaktní osoba </w:t>
      </w:r>
    </w:p>
    <w:p w:rsidR="00A212C0" w:rsidRDefault="004A3136" w:rsidP="00A212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Bc. Petra Quittová</w:t>
      </w:r>
      <w:r w:rsidR="00A212C0">
        <w:rPr>
          <w:rFonts w:ascii="TimesNewRomanPSMT" w:hAnsi="TimesNewRomanPSMT" w:cs="TimesNewRomanPSMT"/>
          <w:sz w:val="24"/>
          <w:szCs w:val="24"/>
        </w:rPr>
        <w:t xml:space="preserve">, </w:t>
      </w:r>
      <w:hyperlink r:id="rId5" w:history="1">
        <w:r w:rsidRPr="00B7622C">
          <w:rPr>
            <w:rStyle w:val="Hypertextovodkaz"/>
            <w:rFonts w:ascii="TimesNewRomanPSMT" w:hAnsi="TimesNewRomanPSMT" w:cs="TimesNewRomanPSMT"/>
            <w:sz w:val="24"/>
            <w:szCs w:val="24"/>
          </w:rPr>
          <w:t>quittova@reckovice.brno.cz</w:t>
        </w:r>
      </w:hyperlink>
      <w:r w:rsidR="00A212C0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A212C0" w:rsidRDefault="00D12D01" w:rsidP="00A212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Lucie Říhová</w:t>
      </w:r>
      <w:r w:rsidR="00A212C0">
        <w:rPr>
          <w:rFonts w:ascii="TimesNewRomanPSMT" w:hAnsi="TimesNewRomanPSMT" w:cs="TimesNewRomanPSMT"/>
          <w:sz w:val="24"/>
          <w:szCs w:val="24"/>
        </w:rPr>
        <w:t xml:space="preserve">, </w:t>
      </w:r>
      <w:hyperlink r:id="rId6" w:history="1">
        <w:r w:rsidRPr="00E95BE3">
          <w:rPr>
            <w:rStyle w:val="Hypertextovodkaz"/>
            <w:rFonts w:ascii="TimesNewRomanPSMT" w:hAnsi="TimesNewRomanPSMT" w:cs="TimesNewRomanPSMT"/>
            <w:sz w:val="24"/>
            <w:szCs w:val="24"/>
          </w:rPr>
          <w:t>rihova@reckovice.brno.cz</w:t>
        </w:r>
      </w:hyperlink>
      <w:r w:rsidR="00A212C0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D12D01" w:rsidRDefault="00D12D01" w:rsidP="00A212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A3136" w:rsidRDefault="00A212C0" w:rsidP="00A212C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27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Popis je zpracován podle právního stavu ke dni </w:t>
      </w:r>
    </w:p>
    <w:p w:rsidR="00A212C0" w:rsidRPr="004A3136" w:rsidRDefault="009F4DA7" w:rsidP="00A212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A3136">
        <w:rPr>
          <w:rFonts w:ascii="TimesNewRomanPS-BoldMT" w:hAnsi="TimesNewRomanPS-BoldMT" w:cs="TimesNewRomanPS-BoldMT"/>
          <w:sz w:val="24"/>
          <w:szCs w:val="24"/>
        </w:rPr>
        <w:t>10. 1</w:t>
      </w:r>
      <w:r w:rsidR="004A3136">
        <w:rPr>
          <w:rFonts w:ascii="TimesNewRomanPS-BoldMT" w:hAnsi="TimesNewRomanPS-BoldMT" w:cs="TimesNewRomanPS-BoldMT"/>
          <w:sz w:val="24"/>
          <w:szCs w:val="24"/>
        </w:rPr>
        <w:t>0</w:t>
      </w:r>
      <w:r w:rsidRPr="004A3136">
        <w:rPr>
          <w:rFonts w:ascii="TimesNewRomanPS-BoldMT" w:hAnsi="TimesNewRomanPS-BoldMT" w:cs="TimesNewRomanPS-BoldMT"/>
          <w:sz w:val="24"/>
          <w:szCs w:val="24"/>
        </w:rPr>
        <w:t>. 201</w:t>
      </w:r>
      <w:r w:rsidR="004A3136">
        <w:rPr>
          <w:rFonts w:ascii="TimesNewRomanPS-BoldMT" w:hAnsi="TimesNewRomanPS-BoldMT" w:cs="TimesNewRomanPS-BoldMT"/>
          <w:sz w:val="24"/>
          <w:szCs w:val="24"/>
        </w:rPr>
        <w:t>9</w:t>
      </w:r>
    </w:p>
    <w:p w:rsidR="00A212C0" w:rsidRDefault="00A212C0" w:rsidP="00A212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A3136" w:rsidRDefault="00A212C0" w:rsidP="00A212C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28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Popis byl naposledy aktualizován</w:t>
      </w:r>
      <w:r w:rsidR="00EE3D5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</w:p>
    <w:p w:rsidR="00A212C0" w:rsidRPr="004A3136" w:rsidRDefault="009F4DA7" w:rsidP="00A212C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4"/>
          <w:szCs w:val="24"/>
        </w:rPr>
      </w:pPr>
      <w:r w:rsidRPr="004A3136">
        <w:rPr>
          <w:rFonts w:ascii="TimesNewRomanPS-BoldMT" w:hAnsi="TimesNewRomanPS-BoldMT" w:cs="TimesNewRomanPS-BoldMT"/>
          <w:sz w:val="24"/>
          <w:szCs w:val="24"/>
        </w:rPr>
        <w:t>10.</w:t>
      </w:r>
      <w:r w:rsidR="004A3136">
        <w:rPr>
          <w:rFonts w:ascii="TimesNewRomanPS-BoldMT" w:hAnsi="TimesNewRomanPS-BoldMT" w:cs="TimesNewRomanPS-BoldMT"/>
          <w:sz w:val="24"/>
          <w:szCs w:val="24"/>
        </w:rPr>
        <w:t xml:space="preserve"> </w:t>
      </w:r>
      <w:r w:rsidRPr="004A3136">
        <w:rPr>
          <w:rFonts w:ascii="TimesNewRomanPS-BoldMT" w:hAnsi="TimesNewRomanPS-BoldMT" w:cs="TimesNewRomanPS-BoldMT"/>
          <w:sz w:val="24"/>
          <w:szCs w:val="24"/>
        </w:rPr>
        <w:t>1</w:t>
      </w:r>
      <w:r w:rsidR="004A3136">
        <w:rPr>
          <w:rFonts w:ascii="TimesNewRomanPS-BoldMT" w:hAnsi="TimesNewRomanPS-BoldMT" w:cs="TimesNewRomanPS-BoldMT"/>
          <w:sz w:val="24"/>
          <w:szCs w:val="24"/>
        </w:rPr>
        <w:t>0</w:t>
      </w:r>
      <w:r w:rsidRPr="004A3136">
        <w:rPr>
          <w:rFonts w:ascii="TimesNewRomanPS-BoldMT" w:hAnsi="TimesNewRomanPS-BoldMT" w:cs="TimesNewRomanPS-BoldMT"/>
          <w:sz w:val="24"/>
          <w:szCs w:val="24"/>
        </w:rPr>
        <w:t>.</w:t>
      </w:r>
      <w:r w:rsidR="00D12D01" w:rsidRPr="004A3136">
        <w:rPr>
          <w:rFonts w:ascii="TimesNewRomanPS-BoldMT" w:hAnsi="TimesNewRomanPS-BoldMT" w:cs="TimesNewRomanPS-BoldMT"/>
          <w:sz w:val="24"/>
          <w:szCs w:val="24"/>
        </w:rPr>
        <w:t xml:space="preserve"> </w:t>
      </w:r>
      <w:r w:rsidRPr="004A3136">
        <w:rPr>
          <w:rFonts w:ascii="TimesNewRomanPS-BoldMT" w:hAnsi="TimesNewRomanPS-BoldMT" w:cs="TimesNewRomanPS-BoldMT"/>
          <w:sz w:val="24"/>
          <w:szCs w:val="24"/>
        </w:rPr>
        <w:t>201</w:t>
      </w:r>
      <w:r w:rsidR="004A3136">
        <w:rPr>
          <w:rFonts w:ascii="TimesNewRomanPS-BoldMT" w:hAnsi="TimesNewRomanPS-BoldMT" w:cs="TimesNewRomanPS-BoldMT"/>
          <w:sz w:val="24"/>
          <w:szCs w:val="24"/>
        </w:rPr>
        <w:t>9</w:t>
      </w:r>
    </w:p>
    <w:p w:rsidR="00A212C0" w:rsidRDefault="00A212C0" w:rsidP="00A212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212C0" w:rsidRDefault="00A212C0" w:rsidP="00A212C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29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Datum konce platnosti popisu</w:t>
      </w:r>
    </w:p>
    <w:p w:rsidR="00A212C0" w:rsidRDefault="00A212C0" w:rsidP="00A212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do vydání novely cit. zákona</w:t>
      </w:r>
    </w:p>
    <w:p w:rsidR="00A212C0" w:rsidRDefault="00A212C0" w:rsidP="00A212C0">
      <w:r>
        <w:rPr>
          <w:rFonts w:ascii="TimesNewRomanPSMT" w:hAnsi="TimesNewRomanPSMT" w:cs="TimesNewRomanPSMT"/>
          <w:sz w:val="24"/>
          <w:szCs w:val="24"/>
        </w:rPr>
        <w:br/>
        <w:t xml:space="preserve">30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Případná upřesnění a poznámky k řešení životní situace</w:t>
      </w:r>
    </w:p>
    <w:sectPr w:rsidR="00A212C0" w:rsidSect="00332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2C0"/>
    <w:rsid w:val="00332C0C"/>
    <w:rsid w:val="004A3136"/>
    <w:rsid w:val="009F4DA7"/>
    <w:rsid w:val="00A212C0"/>
    <w:rsid w:val="00D12D01"/>
    <w:rsid w:val="00ED27E2"/>
    <w:rsid w:val="00EE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EA2CC"/>
  <w15:chartTrackingRefBased/>
  <w15:docId w15:val="{F4EF62FD-3019-4F44-A2C9-5C125D0D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332C0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212C0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A31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hova@reckovice.brno.cz" TargetMode="External"/><Relationship Id="rId5" Type="http://schemas.openxmlformats.org/officeDocument/2006/relationships/hyperlink" Target="mailto:quittova@reckovice.brno.cz" TargetMode="External"/><Relationship Id="rId4" Type="http://schemas.openxmlformats.org/officeDocument/2006/relationships/hyperlink" Target="http://www.mvcr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Links>
    <vt:vector size="18" baseType="variant">
      <vt:variant>
        <vt:i4>327805</vt:i4>
      </vt:variant>
      <vt:variant>
        <vt:i4>6</vt:i4>
      </vt:variant>
      <vt:variant>
        <vt:i4>0</vt:i4>
      </vt:variant>
      <vt:variant>
        <vt:i4>5</vt:i4>
      </vt:variant>
      <vt:variant>
        <vt:lpwstr>mailto:rihova@reckovice.brno.cz</vt:lpwstr>
      </vt:variant>
      <vt:variant>
        <vt:lpwstr/>
      </vt:variant>
      <vt:variant>
        <vt:i4>2883656</vt:i4>
      </vt:variant>
      <vt:variant>
        <vt:i4>3</vt:i4>
      </vt:variant>
      <vt:variant>
        <vt:i4>0</vt:i4>
      </vt:variant>
      <vt:variant>
        <vt:i4>5</vt:i4>
      </vt:variant>
      <vt:variant>
        <vt:lpwstr>mailto:mikulcova@reckovice.brno.cz</vt:lpwstr>
      </vt:variant>
      <vt:variant>
        <vt:lpwstr/>
      </vt:variant>
      <vt:variant>
        <vt:i4>7405623</vt:i4>
      </vt:variant>
      <vt:variant>
        <vt:i4>0</vt:i4>
      </vt:variant>
      <vt:variant>
        <vt:i4>0</vt:i4>
      </vt:variant>
      <vt:variant>
        <vt:i4>5</vt:i4>
      </vt:variant>
      <vt:variant>
        <vt:lpwstr>http://www.mvcr.cz/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Brdíčko</dc:creator>
  <cp:keywords/>
  <dc:description/>
  <cp:lastModifiedBy>David Brdíčko</cp:lastModifiedBy>
  <cp:revision>2</cp:revision>
  <dcterms:created xsi:type="dcterms:W3CDTF">2019-10-10T09:03:00Z</dcterms:created>
  <dcterms:modified xsi:type="dcterms:W3CDTF">2019-10-10T09:03:00Z</dcterms:modified>
</cp:coreProperties>
</file>