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FF" w:rsidRDefault="008D11FF" w:rsidP="00EB5D34">
      <w:pPr>
        <w:pStyle w:val="Nadpis1"/>
        <w:jc w:val="center"/>
        <w:rPr>
          <w:sz w:val="36"/>
          <w:szCs w:val="36"/>
        </w:rPr>
      </w:pPr>
      <w:bookmarkStart w:id="0" w:name="_GoBack"/>
      <w:bookmarkEnd w:id="0"/>
      <w:r w:rsidRPr="00EC3062">
        <w:rPr>
          <w:sz w:val="36"/>
          <w:szCs w:val="36"/>
        </w:rPr>
        <w:t xml:space="preserve">Komentář k výsledkům hospodaření </w:t>
      </w:r>
      <w:r w:rsidR="0044139B" w:rsidRPr="00EC3062">
        <w:rPr>
          <w:sz w:val="36"/>
          <w:szCs w:val="36"/>
        </w:rPr>
        <w:t>městské části Brno-Ře</w:t>
      </w:r>
      <w:r w:rsidR="00A95DCD">
        <w:rPr>
          <w:sz w:val="36"/>
          <w:szCs w:val="36"/>
        </w:rPr>
        <w:t>čkovice a Mokrá Hora za rok 2012</w:t>
      </w:r>
    </w:p>
    <w:p w:rsidR="008D11FF" w:rsidRDefault="008D11FF"/>
    <w:p w:rsidR="008D11FF" w:rsidRDefault="008D11FF"/>
    <w:p w:rsidR="004E5497" w:rsidRPr="004E5497" w:rsidRDefault="008D11FF" w:rsidP="002A25A5">
      <w:pPr>
        <w:pStyle w:val="Nadpis1"/>
      </w:pPr>
      <w:r w:rsidRPr="00AC1167">
        <w:rPr>
          <w:sz w:val="28"/>
          <w:szCs w:val="28"/>
        </w:rPr>
        <w:t>1. Výsledky rozpočtového hospodaření</w:t>
      </w:r>
    </w:p>
    <w:p w:rsidR="008D11FF" w:rsidRDefault="008D11FF">
      <w:pPr>
        <w:jc w:val="right"/>
      </w:pPr>
    </w:p>
    <w:p w:rsidR="00B41801" w:rsidRDefault="008D11FF" w:rsidP="00A67669">
      <w:pPr>
        <w:spacing w:line="288" w:lineRule="auto"/>
        <w:jc w:val="both"/>
      </w:pPr>
      <w:r>
        <w:t xml:space="preserve">Hospodaření </w:t>
      </w:r>
      <w:r w:rsidR="0044139B">
        <w:t>městské části Brno-Řečkovice a Mokrá Hora</w:t>
      </w:r>
      <w:r w:rsidR="000C64D0">
        <w:t xml:space="preserve"> v roce 2012</w:t>
      </w:r>
      <w:r w:rsidR="001A6BF2">
        <w:t xml:space="preserve"> skončilo</w:t>
      </w:r>
      <w:r w:rsidR="00CE015C">
        <w:t xml:space="preserve"> jako v minulých letech,</w:t>
      </w:r>
      <w:r w:rsidR="001A6BF2">
        <w:t xml:space="preserve"> </w:t>
      </w:r>
      <w:r w:rsidR="00CE015C">
        <w:t>příznivěji,</w:t>
      </w:r>
      <w:r w:rsidR="00DA2E1F">
        <w:t xml:space="preserve"> než bylo stanoveno ve schváleném </w:t>
      </w:r>
      <w:r w:rsidR="005B4DE8">
        <w:t xml:space="preserve">a následně v upraveném </w:t>
      </w:r>
      <w:r w:rsidR="00DA2E1F">
        <w:t>rozpočtu</w:t>
      </w:r>
      <w:r w:rsidR="006A3BB8">
        <w:t xml:space="preserve">. </w:t>
      </w:r>
      <w:r w:rsidR="001A6BF2">
        <w:t>Příjmy</w:t>
      </w:r>
      <w:r>
        <w:t xml:space="preserve"> dosáhly výše </w:t>
      </w:r>
      <w:r w:rsidR="000C64D0">
        <w:t>79 560</w:t>
      </w:r>
      <w:r>
        <w:t xml:space="preserve"> </w:t>
      </w:r>
      <w:r w:rsidR="0044139B">
        <w:t>tis</w:t>
      </w:r>
      <w:r>
        <w:t xml:space="preserve">. Kč a výdaje </w:t>
      </w:r>
      <w:r w:rsidR="000C64D0">
        <w:t>86 232</w:t>
      </w:r>
      <w:r w:rsidR="0044139B">
        <w:t> tis</w:t>
      </w:r>
      <w:r>
        <w:t>.</w:t>
      </w:r>
      <w:r w:rsidR="0044139B">
        <w:t> </w:t>
      </w:r>
      <w:r>
        <w:t>Kč.</w:t>
      </w:r>
      <w:r w:rsidR="00D73ECE">
        <w:t xml:space="preserve"> </w:t>
      </w:r>
      <w:r w:rsidR="000C64D0">
        <w:t>Záporné</w:t>
      </w:r>
      <w:r>
        <w:t xml:space="preserve"> saldo příjmů a výdajů </w:t>
      </w:r>
      <w:r w:rsidR="00D73ECE">
        <w:t xml:space="preserve">je ve výši </w:t>
      </w:r>
      <w:r w:rsidR="000C64D0">
        <w:t>6 672</w:t>
      </w:r>
      <w:r w:rsidR="0044139B">
        <w:t> tis</w:t>
      </w:r>
      <w:r>
        <w:t>. Kč</w:t>
      </w:r>
      <w:r w:rsidR="005B4DE8">
        <w:t xml:space="preserve"> (financování je s opačným znaménkem než saldo příjmů a výdajů tj</w:t>
      </w:r>
      <w:r w:rsidR="00005E76">
        <w:t xml:space="preserve">. </w:t>
      </w:r>
      <w:r w:rsidR="000C64D0">
        <w:t>+</w:t>
      </w:r>
      <w:r w:rsidR="00000C90">
        <w:t xml:space="preserve"> </w:t>
      </w:r>
      <w:r w:rsidR="000C64D0">
        <w:t>6 672</w:t>
      </w:r>
      <w:r w:rsidR="00230108">
        <w:t xml:space="preserve"> </w:t>
      </w:r>
      <w:r w:rsidR="00005E76">
        <w:t>tis.</w:t>
      </w:r>
      <w:r w:rsidR="00230108">
        <w:t xml:space="preserve"> Kč). </w:t>
      </w:r>
      <w:r w:rsidR="008446F7">
        <w:t xml:space="preserve">Upravený rozpočet financování </w:t>
      </w:r>
      <w:r w:rsidR="005B4DE8">
        <w:t xml:space="preserve">počítal </w:t>
      </w:r>
      <w:r w:rsidR="00005E76">
        <w:t>s částkou</w:t>
      </w:r>
      <w:r w:rsidR="008446F7">
        <w:t xml:space="preserve"> ve výši </w:t>
      </w:r>
      <w:r w:rsidR="00005E76">
        <w:t xml:space="preserve">+ </w:t>
      </w:r>
      <w:r w:rsidR="000C64D0">
        <w:t>17 485</w:t>
      </w:r>
      <w:r w:rsidR="008446F7">
        <w:t xml:space="preserve"> </w:t>
      </w:r>
      <w:r w:rsidR="00005E76">
        <w:t>tis.</w:t>
      </w:r>
      <w:r w:rsidR="00966980">
        <w:t xml:space="preserve"> Kč  (</w:t>
      </w:r>
      <w:r w:rsidR="00230108">
        <w:t xml:space="preserve">výdaje </w:t>
      </w:r>
      <w:r w:rsidR="006A3BB8">
        <w:t>byly naplánovány o tuto částku</w:t>
      </w:r>
      <w:r w:rsidR="00005E76">
        <w:t xml:space="preserve"> vyšší než příjmy a </w:t>
      </w:r>
      <w:r w:rsidR="006A3BB8">
        <w:t>při uskutečnění těchto</w:t>
      </w:r>
      <w:r w:rsidR="00005E76">
        <w:t xml:space="preserve"> výdajů </w:t>
      </w:r>
      <w:r w:rsidR="00230108">
        <w:t xml:space="preserve">bylo by nutné </w:t>
      </w:r>
      <w:r w:rsidR="00005E76">
        <w:t>zapojit peněžní prostředky uspořené v minulých letech)</w:t>
      </w:r>
      <w:r w:rsidR="001E6776">
        <w:t>. Skutečně dosažené příjm</w:t>
      </w:r>
      <w:r w:rsidR="000C64D0">
        <w:t>y k 31. 12. 2012</w:t>
      </w:r>
      <w:r w:rsidR="001E6776">
        <w:t xml:space="preserve"> byly oproti upravenému rozpočtu vyšší o </w:t>
      </w:r>
      <w:r w:rsidR="000C64D0">
        <w:t>408</w:t>
      </w:r>
      <w:r w:rsidR="001E6776">
        <w:t xml:space="preserve"> tis. Kč a výdaje nižší o </w:t>
      </w:r>
      <w:r w:rsidR="000C64D0">
        <w:t>10 405</w:t>
      </w:r>
      <w:r w:rsidR="001E6776">
        <w:t xml:space="preserve"> tis.</w:t>
      </w:r>
      <w:r w:rsidR="001A6BF2">
        <w:t xml:space="preserve"> </w:t>
      </w:r>
      <w:r w:rsidR="001E6776">
        <w:t xml:space="preserve">Kč. </w:t>
      </w:r>
      <w:r w:rsidR="00B41801">
        <w:t>Ro</w:t>
      </w:r>
      <w:r w:rsidR="000C64D0">
        <w:t>zpočet městské části na rok 2012</w:t>
      </w:r>
      <w:r w:rsidR="00B41801">
        <w:t xml:space="preserve"> schválilo ZMČ na své</w:t>
      </w:r>
      <w:r w:rsidR="00220139">
        <w:t>m</w:t>
      </w:r>
      <w:r w:rsidR="0046641C">
        <w:t xml:space="preserve"> </w:t>
      </w:r>
      <w:r w:rsidR="00267768">
        <w:t>I</w:t>
      </w:r>
      <w:r w:rsidR="000C64D0">
        <w:t>X</w:t>
      </w:r>
      <w:r w:rsidR="00502CF7">
        <w:t xml:space="preserve">. zasedání dne </w:t>
      </w:r>
      <w:r w:rsidR="000C64D0">
        <w:t>22. 12. 2011</w:t>
      </w:r>
      <w:r w:rsidR="0046641C">
        <w:t xml:space="preserve"> </w:t>
      </w:r>
      <w:r w:rsidR="00220139">
        <w:t xml:space="preserve">v souladu s ustanovením </w:t>
      </w:r>
      <w:r w:rsidR="00871E7E">
        <w:t>§</w:t>
      </w:r>
      <w:r w:rsidR="00670485">
        <w:t> </w:t>
      </w:r>
      <w:r w:rsidR="00871E7E">
        <w:t xml:space="preserve">84 zákona č. 128/2000 Sb., o obcích, v platném znění. Rozpočet byl v souladu se zmocněním ZMČ upravován formou rozpočtových opatření. </w:t>
      </w:r>
      <w:r w:rsidR="00FE42B0">
        <w:t xml:space="preserve">RMČ v průběhu roku vyhodnocovala </w:t>
      </w:r>
      <w:r w:rsidR="00502CF7">
        <w:t xml:space="preserve">měsíčně </w:t>
      </w:r>
      <w:r w:rsidR="00FE42B0">
        <w:t>hospodaření městské části a do ZMČ byly předkládány zprávy o plnění rozpočtu z</w:t>
      </w:r>
      <w:r w:rsidR="00D13F02">
        <w:t>a jednotlivá čtvrtle</w:t>
      </w:r>
      <w:r w:rsidR="000C64D0">
        <w:t>tí roku 2012</w:t>
      </w:r>
      <w:r w:rsidR="00FE42B0">
        <w:t>.</w:t>
      </w:r>
    </w:p>
    <w:p w:rsidR="00927A27" w:rsidRDefault="00927A27">
      <w:pPr>
        <w:jc w:val="both"/>
      </w:pPr>
      <w:r>
        <w:t>Celková bilance příjmů a výd</w:t>
      </w:r>
      <w:r w:rsidR="003E6662">
        <w:t>ajů městské části k 31</w:t>
      </w:r>
      <w:r w:rsidR="00502CF7">
        <w:t>.</w:t>
      </w:r>
      <w:r w:rsidR="003E6662">
        <w:t xml:space="preserve"> </w:t>
      </w:r>
      <w:r w:rsidR="000C64D0">
        <w:t>12. 2012</w:t>
      </w:r>
      <w:r>
        <w:t xml:space="preserve"> je uvedena v tabulce č. </w:t>
      </w:r>
      <w:r w:rsidR="000E78E8">
        <w:t>1.</w:t>
      </w:r>
    </w:p>
    <w:p w:rsidR="004E5497" w:rsidRDefault="004E5497">
      <w:pPr>
        <w:jc w:val="both"/>
      </w:pPr>
    </w:p>
    <w:p w:rsidR="001F725F" w:rsidRDefault="002A25A5" w:rsidP="00AC1167">
      <w:pPr>
        <w:pStyle w:val="Nadpis1"/>
        <w:tabs>
          <w:tab w:val="decimal" w:pos="9072"/>
        </w:tabs>
        <w:rPr>
          <w:sz w:val="28"/>
          <w:szCs w:val="28"/>
        </w:rPr>
      </w:pPr>
      <w:r w:rsidRPr="002A25A5">
        <w:rPr>
          <w:noProof/>
        </w:rPr>
        <w:drawing>
          <wp:inline distT="0" distB="0" distL="0" distR="0" wp14:anchorId="2A0B4BBD" wp14:editId="0E656236">
            <wp:extent cx="6047740" cy="187329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87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A5" w:rsidRDefault="002A25A5" w:rsidP="00AC1167">
      <w:pPr>
        <w:pStyle w:val="Nadpis1"/>
        <w:tabs>
          <w:tab w:val="decimal" w:pos="9072"/>
        </w:tabs>
        <w:rPr>
          <w:sz w:val="28"/>
          <w:szCs w:val="28"/>
        </w:rPr>
      </w:pPr>
    </w:p>
    <w:p w:rsidR="008D11FF" w:rsidRPr="00AC1167" w:rsidRDefault="008D11FF" w:rsidP="00AC1167">
      <w:pPr>
        <w:pStyle w:val="Nadpis1"/>
        <w:tabs>
          <w:tab w:val="decimal" w:pos="9072"/>
        </w:tabs>
        <w:rPr>
          <w:sz w:val="28"/>
          <w:szCs w:val="28"/>
        </w:rPr>
      </w:pPr>
      <w:r w:rsidRPr="00AC1167">
        <w:rPr>
          <w:sz w:val="28"/>
          <w:szCs w:val="28"/>
        </w:rPr>
        <w:t>2. Příjmy (po konsolidaci)</w:t>
      </w:r>
      <w:r w:rsidR="00344B56" w:rsidRPr="00AC1167">
        <w:rPr>
          <w:sz w:val="28"/>
          <w:szCs w:val="28"/>
        </w:rPr>
        <w:tab/>
        <w:t xml:space="preserve">Kč  </w:t>
      </w:r>
      <w:r w:rsidR="002A25A5">
        <w:rPr>
          <w:sz w:val="28"/>
          <w:szCs w:val="28"/>
        </w:rPr>
        <w:t>79 560 331,79</w:t>
      </w:r>
    </w:p>
    <w:p w:rsidR="008D11FF" w:rsidRDefault="008D11FF">
      <w:pPr>
        <w:pStyle w:val="Zkladntext2"/>
      </w:pPr>
    </w:p>
    <w:p w:rsidR="002A25A5" w:rsidRDefault="00725DB1" w:rsidP="00A67669">
      <w:pPr>
        <w:spacing w:line="288" w:lineRule="auto"/>
        <w:jc w:val="both"/>
      </w:pPr>
      <w:r>
        <w:t xml:space="preserve">Celkové příjmy </w:t>
      </w:r>
      <w:r w:rsidR="006625FF">
        <w:t>městské části se skládají z</w:t>
      </w:r>
      <w:r>
        <w:t> daňových, nedaňových, kapitálo</w:t>
      </w:r>
      <w:r w:rsidR="00346758">
        <w:t>vých příjmů a z přijatých transferů (dotací)</w:t>
      </w:r>
      <w:r w:rsidR="00344B56">
        <w:t xml:space="preserve">. </w:t>
      </w:r>
      <w:r w:rsidR="00CE667C">
        <w:t>Schválený rozpoče</w:t>
      </w:r>
      <w:r w:rsidR="005004BC">
        <w:t xml:space="preserve">t příjmů byl ve </w:t>
      </w:r>
      <w:r w:rsidR="00CE667C">
        <w:t xml:space="preserve">výši </w:t>
      </w:r>
      <w:r w:rsidR="002A25A5">
        <w:t>60 335</w:t>
      </w:r>
      <w:r w:rsidR="00CE667C">
        <w:t xml:space="preserve"> tis. Kč. </w:t>
      </w:r>
      <w:r w:rsidR="0004061A">
        <w:t xml:space="preserve">V průběhu roku byl rozpočet příjmů upraven (navýšen) rozpočtovými opatřeními v celkovém objemu </w:t>
      </w:r>
      <w:r w:rsidR="002A25A5">
        <w:t>18 816,5</w:t>
      </w:r>
      <w:r w:rsidR="00BB19E3">
        <w:t> </w:t>
      </w:r>
      <w:r w:rsidR="007821C0">
        <w:t> </w:t>
      </w:r>
      <w:r w:rsidR="0004061A">
        <w:t xml:space="preserve">tis. </w:t>
      </w:r>
      <w:r w:rsidR="00024D23">
        <w:t xml:space="preserve">Kč </w:t>
      </w:r>
      <w:r w:rsidR="007821C0">
        <w:t xml:space="preserve">a dosáhl výše </w:t>
      </w:r>
      <w:r w:rsidR="002A25A5">
        <w:t>79 151,5</w:t>
      </w:r>
      <w:r w:rsidR="007821C0">
        <w:t xml:space="preserve"> tis. Kč. </w:t>
      </w:r>
      <w:r w:rsidR="00344B56">
        <w:t>U</w:t>
      </w:r>
      <w:r>
        <w:t>pravený rozpočet</w:t>
      </w:r>
      <w:r w:rsidR="00E5193A">
        <w:t xml:space="preserve"> celkových </w:t>
      </w:r>
      <w:r w:rsidR="00344B56">
        <w:t>příjmů</w:t>
      </w:r>
      <w:r w:rsidR="00E5193A">
        <w:t xml:space="preserve"> po konsolidaci</w:t>
      </w:r>
      <w:r w:rsidR="00344B56">
        <w:t xml:space="preserve"> </w:t>
      </w:r>
      <w:r>
        <w:t xml:space="preserve">byl plněn na </w:t>
      </w:r>
      <w:r w:rsidR="002A25A5">
        <w:t>100,52</w:t>
      </w:r>
      <w:r w:rsidR="0012715D">
        <w:t> %. V porov</w:t>
      </w:r>
      <w:r w:rsidR="002A25A5">
        <w:t>nání s rokem 2011</w:t>
      </w:r>
      <w:r>
        <w:t xml:space="preserve"> jsou příjmy</w:t>
      </w:r>
      <w:r w:rsidR="00814AC8">
        <w:t xml:space="preserve"> roku 2012</w:t>
      </w:r>
      <w:r>
        <w:t xml:space="preserve"> </w:t>
      </w:r>
      <w:r w:rsidR="002A25A5">
        <w:t>nižší</w:t>
      </w:r>
      <w:r w:rsidR="000D4327">
        <w:t xml:space="preserve"> o </w:t>
      </w:r>
      <w:r w:rsidR="002A25A5">
        <w:t>30</w:t>
      </w:r>
      <w:r w:rsidR="00814AC8">
        <w:t> </w:t>
      </w:r>
      <w:r w:rsidR="002A25A5">
        <w:t>067</w:t>
      </w:r>
      <w:r>
        <w:t xml:space="preserve"> tis. Kč</w:t>
      </w:r>
      <w:r w:rsidR="00370043">
        <w:t>.</w:t>
      </w:r>
      <w:r w:rsidR="00232B39">
        <w:t xml:space="preserve"> Tento </w:t>
      </w:r>
      <w:r w:rsidR="002A25A5">
        <w:t>pokles</w:t>
      </w:r>
      <w:r w:rsidR="00232B39">
        <w:t xml:space="preserve"> celk</w:t>
      </w:r>
      <w:r w:rsidR="00AF1353">
        <w:t>ových příjmů byl způsoben</w:t>
      </w:r>
      <w:r w:rsidR="002A25A5">
        <w:t xml:space="preserve"> především:</w:t>
      </w:r>
    </w:p>
    <w:p w:rsidR="007928D9" w:rsidRDefault="007928D9" w:rsidP="007928D9">
      <w:pPr>
        <w:pStyle w:val="Odstavecseseznamem"/>
        <w:numPr>
          <w:ilvl w:val="0"/>
          <w:numId w:val="9"/>
        </w:numPr>
        <w:spacing w:line="288" w:lineRule="auto"/>
        <w:jc w:val="both"/>
      </w:pPr>
      <w:r>
        <w:t xml:space="preserve">nižším objemem daňových příjmů a to především nižší daní z příjmu vedlejší hospodářské činnosti, </w:t>
      </w:r>
    </w:p>
    <w:p w:rsidR="002A25A5" w:rsidRPr="002A25A5" w:rsidRDefault="002A25A5" w:rsidP="002A25A5">
      <w:pPr>
        <w:pStyle w:val="Odstavecseseznamem"/>
        <w:numPr>
          <w:ilvl w:val="0"/>
          <w:numId w:val="9"/>
        </w:numPr>
        <w:spacing w:line="288" w:lineRule="auto"/>
        <w:jc w:val="both"/>
        <w:rPr>
          <w:u w:val="single"/>
        </w:rPr>
      </w:pPr>
      <w:r>
        <w:t>nižším</w:t>
      </w:r>
      <w:r w:rsidR="00EB5491">
        <w:t xml:space="preserve"> objemem </w:t>
      </w:r>
      <w:r>
        <w:t>nedaňových příjmů a to zejména příjmů z finančního vypořádání (v roce 2011 21 087 tis. Kč, v roce 2012 2 001 tis. Kč</w:t>
      </w:r>
      <w:r w:rsidR="00A95DCD">
        <w:t>)</w:t>
      </w:r>
    </w:p>
    <w:p w:rsidR="004E5497" w:rsidRPr="002A25A5" w:rsidRDefault="007928D9" w:rsidP="002A25A5">
      <w:pPr>
        <w:pStyle w:val="Odstavecseseznamem"/>
        <w:numPr>
          <w:ilvl w:val="0"/>
          <w:numId w:val="9"/>
        </w:numPr>
        <w:spacing w:line="288" w:lineRule="auto"/>
        <w:jc w:val="both"/>
        <w:rPr>
          <w:u w:val="single"/>
        </w:rPr>
      </w:pPr>
      <w:r>
        <w:lastRenderedPageBreak/>
        <w:t xml:space="preserve">nižším převodem z vedlejší hospodářské činnosti do hlavní </w:t>
      </w:r>
      <w:r w:rsidR="00A95DCD">
        <w:t xml:space="preserve">činnosti (především se jedná o </w:t>
      </w:r>
      <w:r>
        <w:t>kladný výsledek VHČ – zisk), v roce 2011 byl tento převod ve výši 16 716 tis. Kč, v roce 2012 6 006 tis. Kč</w:t>
      </w:r>
      <w:r w:rsidR="00FB3295">
        <w:t>.</w:t>
      </w:r>
    </w:p>
    <w:p w:rsidR="007928D9" w:rsidRDefault="007928D9" w:rsidP="00A67669">
      <w:pPr>
        <w:pStyle w:val="Normlnweb"/>
        <w:spacing w:before="0" w:after="0" w:line="288" w:lineRule="auto"/>
        <w:ind w:left="28"/>
        <w:jc w:val="both"/>
        <w:rPr>
          <w:color w:val="auto"/>
          <w:u w:val="single"/>
        </w:rPr>
      </w:pPr>
    </w:p>
    <w:p w:rsidR="00C31102" w:rsidRDefault="00A33C71" w:rsidP="00A67669">
      <w:pPr>
        <w:spacing w:line="288" w:lineRule="auto"/>
        <w:jc w:val="both"/>
      </w:pPr>
      <w:r w:rsidRPr="003D37AD">
        <w:rPr>
          <w:u w:val="single"/>
        </w:rPr>
        <w:t>Daňové příjmy</w:t>
      </w:r>
      <w:r w:rsidRPr="003D37AD">
        <w:t xml:space="preserve"> dosá</w:t>
      </w:r>
      <w:r w:rsidR="00FB3295">
        <w:t>hly v roce 2012</w:t>
      </w:r>
      <w:r w:rsidRPr="003D37AD">
        <w:t xml:space="preserve"> výše Kč </w:t>
      </w:r>
      <w:r w:rsidR="00FB3295">
        <w:t>6 754 431,00</w:t>
      </w:r>
      <w:r w:rsidRPr="003D37AD">
        <w:t xml:space="preserve"> a upravený rozpočet byl splněn na </w:t>
      </w:r>
      <w:r w:rsidR="00FB3295">
        <w:t>98,09</w:t>
      </w:r>
      <w:r w:rsidRPr="003D37AD">
        <w:t xml:space="preserve"> %.</w:t>
      </w:r>
      <w:r w:rsidR="00A318C1" w:rsidRPr="003D37AD">
        <w:t xml:space="preserve"> Tyto příjmy jsou tvořeny především daní z příjmu právnických osob za obce, místními poplatky, odvodem výtěžku z provozování loterií a správními poplatky.</w:t>
      </w:r>
      <w:r w:rsidR="00370049" w:rsidRPr="003D37AD">
        <w:t xml:space="preserve"> V porovná</w:t>
      </w:r>
      <w:r w:rsidR="00FB3295">
        <w:t>ní s rokem 2011</w:t>
      </w:r>
      <w:r w:rsidR="00491A9F" w:rsidRPr="003D37AD">
        <w:t xml:space="preserve"> jsou</w:t>
      </w:r>
      <w:r w:rsidR="00370049" w:rsidRPr="003D37AD">
        <w:t xml:space="preserve"> tyto příjmy </w:t>
      </w:r>
      <w:r w:rsidR="00FB3295">
        <w:t>nižší</w:t>
      </w:r>
      <w:r w:rsidR="00370049" w:rsidRPr="003D37AD">
        <w:t xml:space="preserve"> o </w:t>
      </w:r>
      <w:r w:rsidR="008159B2" w:rsidRPr="003D37AD">
        <w:t xml:space="preserve">Kč </w:t>
      </w:r>
      <w:r w:rsidR="00FB3295">
        <w:t>2 444 146</w:t>
      </w:r>
      <w:r w:rsidR="0048270D" w:rsidRPr="003D37AD">
        <w:t>,-</w:t>
      </w:r>
      <w:r w:rsidR="00FB3295">
        <w:t xml:space="preserve"> a to především z důvodu nižší daně z příjmů za vedlejší hospodářskou činnost, v roce 2012 byla tato daň ve výši 2 149 tis. Kč, v roce 2011 4 354 tis. Kč. Tento pokles souvisí s výrazným  prodejem bytového fondu v roce 2010.</w:t>
      </w:r>
      <w:r w:rsidR="008F1699">
        <w:t xml:space="preserve"> </w:t>
      </w: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360"/>
        <w:gridCol w:w="1360"/>
        <w:gridCol w:w="1360"/>
        <w:gridCol w:w="1360"/>
        <w:gridCol w:w="1360"/>
      </w:tblGrid>
      <w:tr w:rsidR="00C31102" w:rsidRPr="00B92490" w:rsidTr="000D13BD">
        <w:trPr>
          <w:trHeight w:val="32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B92490" w:rsidRDefault="00C31102" w:rsidP="00C311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B92490" w:rsidRDefault="00C31102" w:rsidP="00C311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B92490" w:rsidRDefault="00C31102" w:rsidP="00C311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B92490" w:rsidRDefault="00C31102" w:rsidP="00C311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B92490" w:rsidRDefault="00C31102" w:rsidP="00C3110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B5" w:rsidRDefault="00085CB5" w:rsidP="00DB3D9F">
            <w:pPr>
              <w:jc w:val="right"/>
              <w:rPr>
                <w:b/>
                <w:sz w:val="20"/>
                <w:szCs w:val="24"/>
              </w:rPr>
            </w:pPr>
          </w:p>
          <w:p w:rsidR="00913920" w:rsidRPr="00B92490" w:rsidRDefault="00DB3D9F" w:rsidP="00DB3D9F">
            <w:pPr>
              <w:jc w:val="right"/>
              <w:rPr>
                <w:b/>
                <w:sz w:val="20"/>
                <w:szCs w:val="24"/>
              </w:rPr>
            </w:pPr>
            <w:r w:rsidRPr="00B92490">
              <w:rPr>
                <w:b/>
                <w:sz w:val="20"/>
                <w:szCs w:val="24"/>
              </w:rPr>
              <w:t xml:space="preserve"> </w:t>
            </w:r>
          </w:p>
          <w:p w:rsidR="00C31102" w:rsidRPr="00B92490" w:rsidRDefault="00DB3D9F" w:rsidP="00DB3D9F">
            <w:pPr>
              <w:jc w:val="right"/>
              <w:rPr>
                <w:b/>
                <w:sz w:val="20"/>
                <w:szCs w:val="24"/>
              </w:rPr>
            </w:pPr>
            <w:r w:rsidRPr="00B92490">
              <w:rPr>
                <w:b/>
                <w:sz w:val="20"/>
                <w:szCs w:val="24"/>
              </w:rPr>
              <w:t xml:space="preserve">v </w:t>
            </w:r>
            <w:r w:rsidR="00C31102" w:rsidRPr="00B92490">
              <w:rPr>
                <w:b/>
                <w:sz w:val="20"/>
                <w:szCs w:val="24"/>
              </w:rPr>
              <w:t>Kč</w:t>
            </w:r>
          </w:p>
        </w:tc>
      </w:tr>
      <w:tr w:rsidR="00B92490" w:rsidRPr="00B92490" w:rsidTr="00B92490">
        <w:trPr>
          <w:trHeight w:val="37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2490" w:rsidRPr="00B92490" w:rsidRDefault="00B92490" w:rsidP="00B92490">
            <w:pPr>
              <w:jc w:val="center"/>
              <w:rPr>
                <w:b/>
                <w:bCs/>
                <w:szCs w:val="24"/>
              </w:rPr>
            </w:pPr>
            <w:r w:rsidRPr="00B92490">
              <w:rPr>
                <w:b/>
                <w:bCs/>
                <w:szCs w:val="24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92490" w:rsidRPr="00B92490" w:rsidRDefault="00B92490" w:rsidP="00B92490">
            <w:pPr>
              <w:jc w:val="center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skutečnost k 31. 12.</w:t>
            </w:r>
          </w:p>
        </w:tc>
      </w:tr>
      <w:tr w:rsidR="000D13BD" w:rsidRPr="00B92490" w:rsidTr="000D13BD">
        <w:trPr>
          <w:trHeight w:val="42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13BD" w:rsidRPr="00B92490" w:rsidRDefault="000D13BD" w:rsidP="00B92490">
            <w:pPr>
              <w:jc w:val="center"/>
              <w:rPr>
                <w:b/>
                <w:bCs/>
                <w:szCs w:val="24"/>
              </w:rPr>
            </w:pPr>
            <w:r w:rsidRPr="00B92490">
              <w:rPr>
                <w:b/>
                <w:bCs/>
                <w:szCs w:val="24"/>
              </w:rPr>
              <w:t>Daňové příjmy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BD" w:rsidRPr="00B92490" w:rsidRDefault="000D13BD" w:rsidP="00B924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3BD" w:rsidRPr="00B92490" w:rsidRDefault="000D13BD" w:rsidP="00E75CBF">
            <w:pPr>
              <w:jc w:val="center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2011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3BD" w:rsidRPr="00B92490" w:rsidRDefault="000D13BD" w:rsidP="00E75CBF">
            <w:pPr>
              <w:jc w:val="center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2010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3BD" w:rsidRPr="00B92490" w:rsidRDefault="000D13BD" w:rsidP="00E75CBF">
            <w:pPr>
              <w:jc w:val="center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2009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3BD" w:rsidRPr="00B92490" w:rsidRDefault="000D13BD" w:rsidP="00E75CBF">
            <w:pPr>
              <w:jc w:val="center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2008</w:t>
            </w:r>
          </w:p>
        </w:tc>
      </w:tr>
      <w:tr w:rsidR="000D13BD" w:rsidRPr="00B92490" w:rsidTr="000D13BD">
        <w:trPr>
          <w:trHeight w:val="498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B92490">
            <w:pPr>
              <w:rPr>
                <w:sz w:val="20"/>
              </w:rPr>
            </w:pPr>
            <w:r w:rsidRPr="00B92490">
              <w:rPr>
                <w:sz w:val="20"/>
              </w:rPr>
              <w:t>Daň z příjmů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B924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FB29D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69 010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5 022 840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4 329 869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2 741 034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2 395 961</w:t>
            </w:r>
          </w:p>
        </w:tc>
      </w:tr>
      <w:tr w:rsidR="000D13BD" w:rsidRPr="00B92490" w:rsidTr="000D13BD">
        <w:trPr>
          <w:trHeight w:val="49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B92490">
            <w:pPr>
              <w:rPr>
                <w:sz w:val="20"/>
              </w:rPr>
            </w:pPr>
            <w:r w:rsidRPr="00B92490">
              <w:rPr>
                <w:sz w:val="20"/>
              </w:rPr>
              <w:t>Poplatek ze psů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B924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506 893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506 370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530 949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567 454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523 968</w:t>
            </w:r>
          </w:p>
        </w:tc>
      </w:tr>
      <w:tr w:rsidR="000D13BD" w:rsidRPr="00B92490" w:rsidTr="000D13BD">
        <w:trPr>
          <w:trHeight w:val="5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B92490">
            <w:pPr>
              <w:rPr>
                <w:sz w:val="20"/>
              </w:rPr>
            </w:pPr>
            <w:r w:rsidRPr="00B92490">
              <w:rPr>
                <w:sz w:val="20"/>
              </w:rPr>
              <w:t>Poplatek za užívání veřejného prostranství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B924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512 584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726 698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568 373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525 242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551 504</w:t>
            </w:r>
          </w:p>
        </w:tc>
      </w:tr>
      <w:tr w:rsidR="000D13BD" w:rsidRPr="00B92490" w:rsidTr="000D13BD">
        <w:trPr>
          <w:trHeight w:val="498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B92490">
            <w:pPr>
              <w:rPr>
                <w:sz w:val="20"/>
              </w:rPr>
            </w:pPr>
            <w:r w:rsidRPr="00B92490">
              <w:rPr>
                <w:sz w:val="20"/>
              </w:rPr>
              <w:t>Poplatek z ubytovací kapacity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B924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15 788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20 772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14 564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75 308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14 844</w:t>
            </w:r>
          </w:p>
        </w:tc>
      </w:tr>
      <w:tr w:rsidR="000D13BD" w:rsidRPr="00B92490" w:rsidTr="000D13BD">
        <w:trPr>
          <w:trHeight w:val="49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B92490">
            <w:pPr>
              <w:rPr>
                <w:sz w:val="20"/>
              </w:rPr>
            </w:pPr>
            <w:r w:rsidRPr="00B92490">
              <w:rPr>
                <w:sz w:val="20"/>
              </w:rPr>
              <w:t>Poplatek za provozovaný VHP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B924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750 274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2 548 920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523 782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518 042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533 770</w:t>
            </w:r>
          </w:p>
        </w:tc>
      </w:tr>
      <w:tr w:rsidR="000D13BD" w:rsidRPr="00B92490" w:rsidTr="001D22D7">
        <w:trPr>
          <w:trHeight w:val="57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B92490">
            <w:pPr>
              <w:rPr>
                <w:sz w:val="20"/>
              </w:rPr>
            </w:pPr>
            <w:r w:rsidRPr="00B92490">
              <w:rPr>
                <w:sz w:val="20"/>
              </w:rPr>
              <w:t>Odvod výtěžku z provozování loterií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B924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21 895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225 584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614 866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13BD" w:rsidRPr="00B92490" w:rsidRDefault="000D13BD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803 698</w:t>
            </w:r>
          </w:p>
        </w:tc>
      </w:tr>
      <w:tr w:rsidR="00FB29DB" w:rsidRPr="00B92490" w:rsidTr="00FB29DB">
        <w:trPr>
          <w:trHeight w:val="498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9DB" w:rsidRPr="00B92490" w:rsidRDefault="00FB29DB" w:rsidP="00E75CBF">
            <w:pPr>
              <w:rPr>
                <w:sz w:val="20"/>
              </w:rPr>
            </w:pPr>
            <w:r>
              <w:rPr>
                <w:sz w:val="20"/>
              </w:rPr>
              <w:t>Odvod z výherních hracích přístrojů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1 799 000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</w:p>
        </w:tc>
      </w:tr>
      <w:tr w:rsidR="00FB29DB" w:rsidRPr="00B92490" w:rsidTr="00E75CBF">
        <w:trPr>
          <w:trHeight w:val="5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29DB" w:rsidRPr="00B92490" w:rsidRDefault="00FB29DB" w:rsidP="00E75CBF">
            <w:pPr>
              <w:rPr>
                <w:sz w:val="20"/>
              </w:rPr>
            </w:pPr>
            <w:r w:rsidRPr="00B92490">
              <w:rPr>
                <w:sz w:val="20"/>
              </w:rPr>
              <w:t>Správní poplatky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297 858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351 082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468 310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858 378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847 337</w:t>
            </w:r>
          </w:p>
        </w:tc>
      </w:tr>
      <w:tr w:rsidR="00FB29DB" w:rsidRPr="00B92490" w:rsidTr="000D13BD">
        <w:trPr>
          <w:trHeight w:val="55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9DB" w:rsidRPr="00B92490" w:rsidRDefault="00FB29DB" w:rsidP="00B92490">
            <w:pPr>
              <w:jc w:val="center"/>
              <w:rPr>
                <w:b/>
                <w:bCs/>
                <w:szCs w:val="24"/>
              </w:rPr>
            </w:pPr>
            <w:r w:rsidRPr="00B92490">
              <w:rPr>
                <w:b/>
                <w:bCs/>
                <w:szCs w:val="24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DB" w:rsidRPr="00B92490" w:rsidRDefault="00FB29DB" w:rsidP="00B924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6 754 431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9 198 577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6 661 431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5 900 324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29DB" w:rsidRPr="00B92490" w:rsidRDefault="00FB29DB" w:rsidP="00E75CBF">
            <w:pPr>
              <w:jc w:val="right"/>
              <w:rPr>
                <w:sz w:val="22"/>
                <w:szCs w:val="22"/>
              </w:rPr>
            </w:pPr>
            <w:r w:rsidRPr="00B92490">
              <w:rPr>
                <w:sz w:val="22"/>
                <w:szCs w:val="22"/>
              </w:rPr>
              <w:t>5 671 082</w:t>
            </w:r>
          </w:p>
        </w:tc>
      </w:tr>
    </w:tbl>
    <w:p w:rsidR="00945978" w:rsidRPr="002E6BF9" w:rsidRDefault="00945978" w:rsidP="0048270D">
      <w:pPr>
        <w:jc w:val="both"/>
      </w:pPr>
    </w:p>
    <w:tbl>
      <w:tblPr>
        <w:tblW w:w="93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1634"/>
        <w:gridCol w:w="1736"/>
        <w:gridCol w:w="1623"/>
        <w:gridCol w:w="1623"/>
        <w:gridCol w:w="1826"/>
      </w:tblGrid>
      <w:tr w:rsidR="00B92490" w:rsidTr="00DB2813">
        <w:trPr>
          <w:trHeight w:val="312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90" w:rsidRDefault="00B92490" w:rsidP="00DB2813">
            <w:pPr>
              <w:rPr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90" w:rsidRDefault="00B92490" w:rsidP="00DB2813">
            <w:pPr>
              <w:rPr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90" w:rsidRDefault="00B92490" w:rsidP="00DB2813">
            <w:pPr>
              <w:rPr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90" w:rsidRDefault="00B92490" w:rsidP="00DB2813">
            <w:pPr>
              <w:rPr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90" w:rsidRDefault="00B92490" w:rsidP="00DB2813">
            <w:pPr>
              <w:rPr>
                <w:szCs w:val="24"/>
              </w:rPr>
            </w:pPr>
          </w:p>
          <w:p w:rsidR="00085CB5" w:rsidRDefault="00085CB5" w:rsidP="00DB2813">
            <w:pPr>
              <w:rPr>
                <w:szCs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490" w:rsidRDefault="00B92490" w:rsidP="00DB2813">
            <w:pPr>
              <w:rPr>
                <w:szCs w:val="24"/>
              </w:rPr>
            </w:pPr>
          </w:p>
        </w:tc>
      </w:tr>
    </w:tbl>
    <w:p w:rsidR="0048270D" w:rsidRDefault="00DA6D48" w:rsidP="00A67669">
      <w:pPr>
        <w:spacing w:line="288" w:lineRule="auto"/>
        <w:jc w:val="both"/>
      </w:pPr>
      <w:r w:rsidRPr="00062E1C">
        <w:rPr>
          <w:u w:val="single"/>
        </w:rPr>
        <w:t>Nedaňové příjmy</w:t>
      </w:r>
      <w:r w:rsidR="004020C6">
        <w:t xml:space="preserve"> dosáhly v roce 2012</w:t>
      </w:r>
      <w:r w:rsidRPr="00062E1C">
        <w:t xml:space="preserve"> výše Kč </w:t>
      </w:r>
      <w:r w:rsidR="004020C6">
        <w:t>8 817 516,79</w:t>
      </w:r>
      <w:r w:rsidRPr="00062E1C">
        <w:t xml:space="preserve"> a upravený rozpočet byl splněn na</w:t>
      </w:r>
      <w:r w:rsidR="00617BAB" w:rsidRPr="00062E1C">
        <w:t> </w:t>
      </w:r>
      <w:r w:rsidR="004020C6">
        <w:t>106,40</w:t>
      </w:r>
      <w:r w:rsidRPr="00062E1C">
        <w:t xml:space="preserve"> %. </w:t>
      </w:r>
      <w:r w:rsidR="00410A1C" w:rsidRPr="00062E1C">
        <w:t>Tyto příjmy tvoří především příjmy z pronájmu nemovitostí, příjmy z pronájmu pozemků, přijaté sankční platby, příjmy z</w:t>
      </w:r>
      <w:r w:rsidR="001B11A2" w:rsidRPr="00062E1C">
        <w:t> </w:t>
      </w:r>
      <w:r w:rsidR="00410A1C" w:rsidRPr="00062E1C">
        <w:t>kopírování</w:t>
      </w:r>
      <w:r w:rsidR="001B11A2" w:rsidRPr="00062E1C">
        <w:t xml:space="preserve"> a za služby při výstavách</w:t>
      </w:r>
      <w:r w:rsidR="00410A1C" w:rsidRPr="00062E1C">
        <w:t>,</w:t>
      </w:r>
      <w:r w:rsidR="001B11A2" w:rsidRPr="00062E1C">
        <w:t xml:space="preserve"> </w:t>
      </w:r>
      <w:r w:rsidR="00410A1C" w:rsidRPr="00062E1C">
        <w:t xml:space="preserve">příjmy z inzerce, příjmy z úroků </w:t>
      </w:r>
      <w:r w:rsidR="00CE1FDD" w:rsidRPr="00062E1C">
        <w:t>a příjmy z finančního vypořádání s rozpočte</w:t>
      </w:r>
      <w:r w:rsidR="006E121E" w:rsidRPr="00062E1C">
        <w:t xml:space="preserve">m města. </w:t>
      </w:r>
      <w:r w:rsidR="004020C6">
        <w:t>V porovnání s rokem 2011</w:t>
      </w:r>
      <w:r w:rsidR="0048270D">
        <w:t xml:space="preserve"> </w:t>
      </w:r>
      <w:r w:rsidR="00567433">
        <w:t xml:space="preserve">jsou </w:t>
      </w:r>
      <w:r w:rsidR="00A67669">
        <w:t xml:space="preserve">tyto příjmy </w:t>
      </w:r>
      <w:r w:rsidR="004020C6">
        <w:t>nižší</w:t>
      </w:r>
      <w:r w:rsidR="0048270D">
        <w:t xml:space="preserve"> o Kč </w:t>
      </w:r>
      <w:r w:rsidR="00EE56BF">
        <w:t>18 907 878,72</w:t>
      </w:r>
      <w:r w:rsidR="00A67669">
        <w:t xml:space="preserve"> a to především </w:t>
      </w:r>
      <w:r w:rsidR="00EE56BF">
        <w:t>nižšími</w:t>
      </w:r>
      <w:r w:rsidR="00243A44">
        <w:t xml:space="preserve"> příjmy z finančního vy</w:t>
      </w:r>
      <w:r w:rsidR="00A67669">
        <w:t>pořádání s rozpočtem města Brna. V roce 2010 byly v městské části prodány bytové domy v celkové hodnotě Kč 202 354 780,-. Dle Statutu města Brna náleží městské části 10 %  příjmů z prodaných bytových domů. Tyto finanční prostředky městská část obdržela ve finančním vypořádání v červnu 2011.</w:t>
      </w:r>
      <w:r w:rsidR="00EE56BF">
        <w:t xml:space="preserve"> V roce 2012 byl tento 10 % podíl z prodeje bytů uskutečněného v roce 2011 ve výši 353 729 Kč.</w:t>
      </w:r>
    </w:p>
    <w:p w:rsidR="00B23FF3" w:rsidRDefault="00B23FF3" w:rsidP="00A67669">
      <w:pPr>
        <w:spacing w:line="288" w:lineRule="auto"/>
        <w:jc w:val="both"/>
      </w:pPr>
    </w:p>
    <w:p w:rsidR="00B23FF3" w:rsidRDefault="00B23FF3" w:rsidP="00A67669">
      <w:pPr>
        <w:spacing w:line="288" w:lineRule="auto"/>
        <w:jc w:val="both"/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360"/>
        <w:gridCol w:w="1360"/>
        <w:gridCol w:w="1360"/>
        <w:gridCol w:w="1360"/>
        <w:gridCol w:w="1360"/>
      </w:tblGrid>
      <w:tr w:rsidR="00C31102" w:rsidRPr="00C31102" w:rsidTr="00C31102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C31102" w:rsidRDefault="00C31102" w:rsidP="00C311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C31102" w:rsidRDefault="00C31102" w:rsidP="00C311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C31102" w:rsidRDefault="00C31102" w:rsidP="00C311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C31102" w:rsidRDefault="00C31102" w:rsidP="00C311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C31102" w:rsidRDefault="00C31102" w:rsidP="00C311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102" w:rsidRPr="00C31102" w:rsidRDefault="00C31102" w:rsidP="00C31102">
            <w:pPr>
              <w:jc w:val="right"/>
              <w:rPr>
                <w:sz w:val="20"/>
                <w:szCs w:val="24"/>
              </w:rPr>
            </w:pPr>
            <w:r w:rsidRPr="00C31102">
              <w:rPr>
                <w:sz w:val="20"/>
                <w:szCs w:val="24"/>
              </w:rPr>
              <w:t>v Kč</w:t>
            </w:r>
          </w:p>
        </w:tc>
      </w:tr>
      <w:tr w:rsidR="00E3152A" w:rsidRPr="00E3152A" w:rsidTr="00E3152A">
        <w:trPr>
          <w:trHeight w:val="375"/>
        </w:trPr>
        <w:tc>
          <w:tcPr>
            <w:tcW w:w="2800" w:type="dxa"/>
            <w:tcBorders>
              <w:top w:val="single" w:sz="8" w:space="0" w:color="000000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52A" w:rsidRPr="00E3152A" w:rsidRDefault="00E3152A" w:rsidP="00E3152A">
            <w:pPr>
              <w:jc w:val="center"/>
              <w:rPr>
                <w:b/>
                <w:bCs/>
                <w:szCs w:val="24"/>
              </w:rPr>
            </w:pPr>
            <w:r w:rsidRPr="00E3152A">
              <w:rPr>
                <w:b/>
                <w:bCs/>
                <w:szCs w:val="24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152A" w:rsidRPr="00E3152A" w:rsidRDefault="00E3152A" w:rsidP="00E3152A">
            <w:pPr>
              <w:jc w:val="center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skutečnost k 31. 12.</w:t>
            </w:r>
          </w:p>
        </w:tc>
      </w:tr>
      <w:tr w:rsidR="00EE56BF" w:rsidRPr="00E3152A" w:rsidTr="00E3152A">
        <w:trPr>
          <w:trHeight w:val="42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BF" w:rsidRPr="00E3152A" w:rsidRDefault="00EE56BF" w:rsidP="00E3152A">
            <w:pPr>
              <w:jc w:val="center"/>
              <w:rPr>
                <w:b/>
                <w:bCs/>
                <w:szCs w:val="24"/>
              </w:rPr>
            </w:pPr>
            <w:r w:rsidRPr="00E3152A">
              <w:rPr>
                <w:b/>
                <w:bCs/>
                <w:szCs w:val="24"/>
              </w:rPr>
              <w:t>Nedaňové příjmy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F" w:rsidRPr="00E3152A" w:rsidRDefault="00EE56BF" w:rsidP="00E315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F" w:rsidRPr="00E3152A" w:rsidRDefault="00EE56BF" w:rsidP="00E75CBF">
            <w:pPr>
              <w:jc w:val="center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F" w:rsidRPr="00E3152A" w:rsidRDefault="00EE56BF" w:rsidP="00E75CBF">
            <w:pPr>
              <w:jc w:val="center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F" w:rsidRPr="00E3152A" w:rsidRDefault="00EE56BF" w:rsidP="00E75CBF">
            <w:pPr>
              <w:jc w:val="center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F" w:rsidRPr="00E3152A" w:rsidRDefault="00EE56BF" w:rsidP="00E75CBF">
            <w:pPr>
              <w:jc w:val="center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2008</w:t>
            </w:r>
          </w:p>
        </w:tc>
      </w:tr>
      <w:tr w:rsidR="00EE56BF" w:rsidRPr="00E3152A" w:rsidTr="00EE56BF">
        <w:trPr>
          <w:trHeight w:val="49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3152A">
            <w:pPr>
              <w:rPr>
                <w:sz w:val="20"/>
              </w:rPr>
            </w:pPr>
            <w:r w:rsidRPr="00E3152A">
              <w:rPr>
                <w:sz w:val="20"/>
              </w:rPr>
              <w:t>Příjmy z vlastní činnosti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31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215 046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249 436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264 352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368 263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333 503</w:t>
            </w:r>
          </w:p>
        </w:tc>
      </w:tr>
      <w:tr w:rsidR="00EE56BF" w:rsidRPr="00E3152A" w:rsidTr="00EE56BF">
        <w:trPr>
          <w:trHeight w:val="49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3152A">
            <w:pPr>
              <w:rPr>
                <w:sz w:val="20"/>
              </w:rPr>
            </w:pPr>
            <w:r>
              <w:rPr>
                <w:sz w:val="20"/>
              </w:rPr>
              <w:t>Odvody příspěvkových organizací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Default="00EE56BF" w:rsidP="00E31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</w:p>
        </w:tc>
      </w:tr>
      <w:tr w:rsidR="00EE56BF" w:rsidRPr="00E3152A" w:rsidTr="00EE56BF">
        <w:trPr>
          <w:trHeight w:val="49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3152A">
            <w:pPr>
              <w:rPr>
                <w:sz w:val="20"/>
              </w:rPr>
            </w:pPr>
            <w:r w:rsidRPr="00E3152A">
              <w:rPr>
                <w:sz w:val="20"/>
              </w:rPr>
              <w:t>Příjmy z pronájmu majetku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31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4 125 350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3 968 947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3 828 547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3 941 919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3 908 049</w:t>
            </w:r>
          </w:p>
        </w:tc>
      </w:tr>
      <w:tr w:rsidR="00EE56BF" w:rsidRPr="00E3152A" w:rsidTr="00EE56BF">
        <w:trPr>
          <w:trHeight w:val="49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3152A">
            <w:pPr>
              <w:rPr>
                <w:sz w:val="20"/>
              </w:rPr>
            </w:pPr>
            <w:r w:rsidRPr="00E3152A">
              <w:rPr>
                <w:sz w:val="20"/>
              </w:rPr>
              <w:t>Příjmy z úroků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31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547 875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469 520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314 411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312 135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608 383</w:t>
            </w:r>
          </w:p>
        </w:tc>
      </w:tr>
      <w:tr w:rsidR="00EE56BF" w:rsidRPr="00E3152A" w:rsidTr="00EE56BF">
        <w:trPr>
          <w:trHeight w:val="49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3152A">
            <w:pPr>
              <w:rPr>
                <w:sz w:val="20"/>
              </w:rPr>
            </w:pPr>
            <w:r w:rsidRPr="00E3152A">
              <w:rPr>
                <w:sz w:val="20"/>
              </w:rPr>
              <w:t>Přijaté sankční platby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31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230 142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126 007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218 959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288 467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217 262</w:t>
            </w:r>
          </w:p>
        </w:tc>
      </w:tr>
      <w:tr w:rsidR="00EE56BF" w:rsidRPr="00E3152A" w:rsidTr="00EE56BF">
        <w:trPr>
          <w:trHeight w:val="498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3152A">
            <w:pPr>
              <w:rPr>
                <w:sz w:val="20"/>
              </w:rPr>
            </w:pPr>
            <w:r w:rsidRPr="00E3152A">
              <w:rPr>
                <w:sz w:val="20"/>
              </w:rPr>
              <w:t>Příjmy z finančního vypořádání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31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2 000 654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21 086 696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2 265 658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3 896 323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2 623 995</w:t>
            </w:r>
          </w:p>
        </w:tc>
      </w:tr>
      <w:tr w:rsidR="00EE56BF" w:rsidRPr="00E3152A" w:rsidTr="00EE56BF">
        <w:trPr>
          <w:trHeight w:val="49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3152A">
            <w:pPr>
              <w:rPr>
                <w:sz w:val="20"/>
              </w:rPr>
            </w:pPr>
            <w:r w:rsidRPr="00E3152A">
              <w:rPr>
                <w:sz w:val="20"/>
              </w:rPr>
              <w:t>Přijaté neinvestiční dary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31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170 535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243 954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188 500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232 700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339 500</w:t>
            </w:r>
          </w:p>
        </w:tc>
      </w:tr>
      <w:tr w:rsidR="00EE56BF" w:rsidRPr="00E3152A" w:rsidTr="00EE56BF">
        <w:trPr>
          <w:trHeight w:val="498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3152A">
            <w:pPr>
              <w:rPr>
                <w:sz w:val="20"/>
              </w:rPr>
            </w:pPr>
            <w:r w:rsidRPr="00E3152A">
              <w:rPr>
                <w:sz w:val="20"/>
              </w:rPr>
              <w:t>Přijaté pojistné náhrady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E56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29 988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131 956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80 366</w:t>
            </w:r>
          </w:p>
        </w:tc>
      </w:tr>
      <w:tr w:rsidR="00EE56BF" w:rsidRPr="00E3152A" w:rsidTr="00EE56BF">
        <w:trPr>
          <w:trHeight w:val="498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3152A">
            <w:pPr>
              <w:rPr>
                <w:sz w:val="20"/>
              </w:rPr>
            </w:pPr>
            <w:r w:rsidRPr="00E3152A">
              <w:rPr>
                <w:sz w:val="20"/>
              </w:rPr>
              <w:t>Přijaté nekapitálové náhrady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31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1 293 487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1 572 365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1 849 074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1 469 394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1 542 955</w:t>
            </w:r>
          </w:p>
        </w:tc>
      </w:tr>
      <w:tr w:rsidR="00EE56BF" w:rsidRPr="00E3152A" w:rsidTr="00EE56BF">
        <w:trPr>
          <w:trHeight w:val="498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3152A">
            <w:pPr>
              <w:rPr>
                <w:sz w:val="20"/>
              </w:rPr>
            </w:pPr>
            <w:r w:rsidRPr="00E3152A">
              <w:rPr>
                <w:sz w:val="20"/>
              </w:rPr>
              <w:t>Ostatní nedaňové příjmy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56BF" w:rsidRPr="00E3152A" w:rsidRDefault="00EE56BF" w:rsidP="00E31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8 472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4 156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2 994</w:t>
            </w:r>
          </w:p>
        </w:tc>
      </w:tr>
      <w:tr w:rsidR="00EE56BF" w:rsidRPr="00E3152A" w:rsidTr="00EE56BF">
        <w:trPr>
          <w:trHeight w:val="465"/>
        </w:trPr>
        <w:tc>
          <w:tcPr>
            <w:tcW w:w="2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BF" w:rsidRPr="00E3152A" w:rsidRDefault="00EE56BF" w:rsidP="00E3152A">
            <w:pPr>
              <w:jc w:val="center"/>
              <w:rPr>
                <w:b/>
                <w:bCs/>
                <w:szCs w:val="24"/>
              </w:rPr>
            </w:pPr>
            <w:r w:rsidRPr="00E3152A">
              <w:rPr>
                <w:b/>
                <w:bCs/>
                <w:szCs w:val="24"/>
              </w:rPr>
              <w:t>Celkem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6BF" w:rsidRPr="00E3152A" w:rsidRDefault="00EE56BF" w:rsidP="00E315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8 817 517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27 725 396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9 061 457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10 513 357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BF" w:rsidRPr="00E3152A" w:rsidRDefault="00EE56BF" w:rsidP="00E75CBF">
            <w:pPr>
              <w:jc w:val="right"/>
              <w:rPr>
                <w:sz w:val="22"/>
                <w:szCs w:val="22"/>
              </w:rPr>
            </w:pPr>
            <w:r w:rsidRPr="00E3152A">
              <w:rPr>
                <w:sz w:val="22"/>
                <w:szCs w:val="22"/>
              </w:rPr>
              <w:t>9 657 007</w:t>
            </w:r>
          </w:p>
        </w:tc>
      </w:tr>
    </w:tbl>
    <w:p w:rsidR="00180DF7" w:rsidRDefault="00180DF7" w:rsidP="005F28F2">
      <w:pPr>
        <w:tabs>
          <w:tab w:val="left" w:pos="142"/>
        </w:tabs>
        <w:jc w:val="both"/>
        <w:rPr>
          <w:u w:val="single"/>
        </w:rPr>
      </w:pPr>
    </w:p>
    <w:p w:rsidR="00B23FF3" w:rsidRDefault="00B23FF3" w:rsidP="005F28F2">
      <w:pPr>
        <w:tabs>
          <w:tab w:val="left" w:pos="142"/>
        </w:tabs>
        <w:jc w:val="both"/>
        <w:rPr>
          <w:u w:val="single"/>
        </w:rPr>
      </w:pPr>
    </w:p>
    <w:p w:rsidR="00085CB5" w:rsidRDefault="007C46B7" w:rsidP="00A67669">
      <w:pPr>
        <w:tabs>
          <w:tab w:val="left" w:pos="142"/>
        </w:tabs>
        <w:spacing w:line="288" w:lineRule="auto"/>
        <w:jc w:val="both"/>
      </w:pPr>
      <w:r>
        <w:rPr>
          <w:u w:val="single"/>
        </w:rPr>
        <w:t>Kapitál</w:t>
      </w:r>
      <w:r w:rsidR="004773FB" w:rsidRPr="006E2511">
        <w:rPr>
          <w:u w:val="single"/>
        </w:rPr>
        <w:t>ové příjmy</w:t>
      </w:r>
      <w:r w:rsidR="004773FB">
        <w:t xml:space="preserve"> </w:t>
      </w:r>
      <w:r w:rsidR="007A0DFC">
        <w:t>jsou tvořeny v</w:t>
      </w:r>
      <w:r w:rsidR="006E2511">
        <w:t>ýtěžkem z veřejné sbírky, kter</w:t>
      </w:r>
      <w:r w:rsidR="009B6B75">
        <w:t xml:space="preserve">á je pořádána za účelem </w:t>
      </w:r>
      <w:r w:rsidR="006E2511">
        <w:t>shrom</w:t>
      </w:r>
      <w:r>
        <w:t>a</w:t>
      </w:r>
      <w:r w:rsidR="00C60F8D">
        <w:t>žďování</w:t>
      </w:r>
      <w:r w:rsidR="006E2511">
        <w:t xml:space="preserve"> dobrovolných</w:t>
      </w:r>
      <w:r w:rsidR="009B6B75">
        <w:t xml:space="preserve"> finančních prostředků na ochranu</w:t>
      </w:r>
      <w:r w:rsidR="006E2511">
        <w:t xml:space="preserve"> kulturních památek a tradic – obnova a úprava historického a</w:t>
      </w:r>
      <w:r w:rsidR="00121FCA">
        <w:t>reálu městské části.</w:t>
      </w:r>
      <w:r w:rsidR="00085CB5">
        <w:t xml:space="preserve"> V roce 2012 byla ukončena a vyúčtována sbírka, kterou d</w:t>
      </w:r>
      <w:r w:rsidR="00091C97">
        <w:t>ne 29. 4. 2009 Krajský úřad Jihomoravs</w:t>
      </w:r>
      <w:r w:rsidR="005C3B71">
        <w:t xml:space="preserve">kého kraje osvědčil </w:t>
      </w:r>
      <w:r w:rsidR="00085CB5">
        <w:t xml:space="preserve">a byla </w:t>
      </w:r>
      <w:r w:rsidR="00091C97">
        <w:t>oznámena na obdob</w:t>
      </w:r>
      <w:r w:rsidR="005F6A41">
        <w:t>í od 29. 5. 2009 do 28. 4. 2012</w:t>
      </w:r>
      <w:r w:rsidR="00085CB5">
        <w:t xml:space="preserve">. Celkové vyúčtování bylo předloženo dne 11. 7. 2012 a KÚ </w:t>
      </w:r>
      <w:proofErr w:type="spellStart"/>
      <w:r w:rsidR="00085CB5">
        <w:t>JmK</w:t>
      </w:r>
      <w:proofErr w:type="spellEnd"/>
      <w:r w:rsidR="00085CB5">
        <w:t xml:space="preserve"> toto vyúčtování schválil. Celkový výtěžek sbírky byl Kč 42 021,77 (z toho se v roce 2012 vybralo </w:t>
      </w:r>
      <w:r w:rsidR="009A3194">
        <w:t>8 014</w:t>
      </w:r>
      <w:r w:rsidR="00085CB5">
        <w:t xml:space="preserve"> Kč). Výnos sbírky byl použit na pořízení studie rekonstrukce a dostavby historického areálu. </w:t>
      </w:r>
    </w:p>
    <w:p w:rsidR="009A3194" w:rsidRDefault="009A3194" w:rsidP="00A67669">
      <w:pPr>
        <w:tabs>
          <w:tab w:val="left" w:pos="142"/>
        </w:tabs>
        <w:spacing w:line="288" w:lineRule="auto"/>
        <w:jc w:val="both"/>
      </w:pPr>
      <w:r>
        <w:t xml:space="preserve">RMČ na své 32. schůzi dne 19. 9. 2012 schválila žádost o souhlas s konáním další veřejné sbírky na území městské části a RMB na své R6/080. schůzi dne 3. 10. 2012 žádost MČ schválila. KÚ </w:t>
      </w:r>
      <w:proofErr w:type="spellStart"/>
      <w:r>
        <w:t>JmK</w:t>
      </w:r>
      <w:proofErr w:type="spellEnd"/>
      <w:r>
        <w:t xml:space="preserve"> osvědčil konání sbírky (JMK/115142/2012) na dobu neurčitou s datem zahájení sbírky od 12. 11. 2012</w:t>
      </w:r>
      <w:r w:rsidR="00AA1ABE">
        <w:t xml:space="preserve"> s každoročním průběžným vyúčtováním k datu 30. 6. Do konce roku 2012 se v rámci této sbírky vybralo 6 846 Kč.</w:t>
      </w:r>
    </w:p>
    <w:p w:rsidR="00085CB5" w:rsidRDefault="00085CB5" w:rsidP="00A67669">
      <w:pPr>
        <w:tabs>
          <w:tab w:val="left" w:pos="142"/>
        </w:tabs>
        <w:spacing w:line="288" w:lineRule="auto"/>
        <w:jc w:val="both"/>
      </w:pPr>
    </w:p>
    <w:p w:rsidR="00B23FF3" w:rsidRDefault="00346758" w:rsidP="00F35664">
      <w:pPr>
        <w:spacing w:line="288" w:lineRule="auto"/>
        <w:jc w:val="both"/>
        <w:rPr>
          <w:b/>
        </w:rPr>
      </w:pPr>
      <w:r w:rsidRPr="00BF4E2A">
        <w:rPr>
          <w:u w:val="single"/>
        </w:rPr>
        <w:t>Přijaté transfery</w:t>
      </w:r>
      <w:r>
        <w:t xml:space="preserve"> </w:t>
      </w:r>
      <w:r w:rsidR="00BF4E2A">
        <w:t>zahrnují investiční a neinvestiční</w:t>
      </w:r>
      <w:r w:rsidR="009E093F">
        <w:t xml:space="preserve"> transfery ze státního rozpočtu,</w:t>
      </w:r>
      <w:r w:rsidR="00BF4E2A">
        <w:t xml:space="preserve"> z rozpočtu </w:t>
      </w:r>
      <w:r w:rsidR="007241E5">
        <w:t>města Brna a převody z vlastních fondů hospodářské činnosti.</w:t>
      </w:r>
      <w:r w:rsidR="00BF4E2A">
        <w:t xml:space="preserve"> Přijaté transfery v roce </w:t>
      </w:r>
      <w:r w:rsidR="00AA1ABE">
        <w:t>2012</w:t>
      </w:r>
      <w:r w:rsidR="00867277">
        <w:t xml:space="preserve"> dosáhly celkového objemu</w:t>
      </w:r>
      <w:r w:rsidR="00AA1ABE">
        <w:t xml:space="preserve"> 63 974 tis. Kč, v roce 2011 72 696 tis. Kč, </w:t>
      </w:r>
      <w:r w:rsidR="009852C9">
        <w:t xml:space="preserve">v roce 2010 </w:t>
      </w:r>
      <w:r w:rsidR="00AE269E">
        <w:t>78 551</w:t>
      </w:r>
      <w:r w:rsidR="00BF4E2A">
        <w:t xml:space="preserve"> tis.</w:t>
      </w:r>
      <w:r w:rsidR="00AE269E">
        <w:t xml:space="preserve"> </w:t>
      </w:r>
      <w:r w:rsidR="00AA1ABE">
        <w:t xml:space="preserve">Kč. Pokles </w:t>
      </w:r>
      <w:r w:rsidR="00F35664">
        <w:t>transferů</w:t>
      </w:r>
      <w:r w:rsidR="00AA1ABE">
        <w:t xml:space="preserve"> ze státního rozpočtu souvisí především s trendem snižování příspěvku na výkon státní sp</w:t>
      </w:r>
      <w:r w:rsidR="00F35664">
        <w:t>rávy územně samosprávným celků</w:t>
      </w:r>
      <w:r w:rsidR="00720EDB">
        <w:t>m a převodem</w:t>
      </w:r>
      <w:r w:rsidR="00F35664">
        <w:t xml:space="preserve"> agendy výplat sociálních dávek na úřady práce.</w:t>
      </w:r>
    </w:p>
    <w:p w:rsidR="00B23FF3" w:rsidRDefault="00B23FF3" w:rsidP="00C00E57">
      <w:pPr>
        <w:jc w:val="both"/>
        <w:rPr>
          <w:b/>
        </w:rPr>
      </w:pPr>
    </w:p>
    <w:p w:rsidR="00720EDB" w:rsidRDefault="00720EDB" w:rsidP="00C00E57">
      <w:pPr>
        <w:jc w:val="both"/>
        <w:rPr>
          <w:b/>
        </w:rPr>
      </w:pPr>
    </w:p>
    <w:p w:rsidR="00B23FF3" w:rsidRDefault="00B23FF3" w:rsidP="00C00E57">
      <w:pPr>
        <w:jc w:val="both"/>
        <w:rPr>
          <w:b/>
        </w:rPr>
      </w:pPr>
    </w:p>
    <w:p w:rsidR="00D03856" w:rsidRDefault="00D03856" w:rsidP="00C00E57">
      <w:pPr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2012</w:t>
      </w:r>
      <w:r>
        <w:rPr>
          <w:b/>
        </w:rPr>
        <w:tab/>
      </w:r>
      <w:r>
        <w:rPr>
          <w:b/>
        </w:rPr>
        <w:tab/>
        <w:t>2011</w:t>
      </w:r>
      <w:r>
        <w:rPr>
          <w:b/>
        </w:rPr>
        <w:tab/>
      </w:r>
      <w:r>
        <w:rPr>
          <w:b/>
        </w:rPr>
        <w:tab/>
        <w:t>2010</w:t>
      </w:r>
    </w:p>
    <w:p w:rsidR="00D03856" w:rsidRDefault="00D03856" w:rsidP="00C00E57">
      <w:pPr>
        <w:jc w:val="both"/>
        <w:rPr>
          <w:b/>
        </w:rPr>
      </w:pPr>
    </w:p>
    <w:p w:rsidR="00D03856" w:rsidRDefault="00D03856" w:rsidP="00C00E57">
      <w:pPr>
        <w:jc w:val="both"/>
        <w:rPr>
          <w:b/>
        </w:rPr>
      </w:pPr>
    </w:p>
    <w:p w:rsidR="007241E5" w:rsidRDefault="00D03856" w:rsidP="00C00E57">
      <w:pPr>
        <w:jc w:val="both"/>
      </w:pPr>
      <w:r>
        <w:rPr>
          <w:b/>
        </w:rPr>
        <w:t>Přijaté dotace (transfery)</w:t>
      </w:r>
      <w:r w:rsidR="00065404" w:rsidRPr="00FA749D">
        <w:rPr>
          <w:b/>
        </w:rPr>
        <w:t xml:space="preserve"> ze státního rozpočtu</w:t>
      </w:r>
      <w:r w:rsidR="00065404">
        <w:rPr>
          <w:b/>
        </w:rPr>
        <w:t xml:space="preserve"> ( v tis Kč)</w:t>
      </w:r>
      <w:r w:rsidR="00065404" w:rsidRPr="00FA749D">
        <w:rPr>
          <w:b/>
        </w:rPr>
        <w:t>:</w:t>
      </w:r>
    </w:p>
    <w:p w:rsidR="007241E5" w:rsidRDefault="00A11816" w:rsidP="00653B63">
      <w:pPr>
        <w:tabs>
          <w:tab w:val="left" w:pos="5529"/>
          <w:tab w:val="left" w:pos="7088"/>
          <w:tab w:val="left" w:pos="8505"/>
          <w:tab w:val="right" w:pos="9072"/>
        </w:tabs>
        <w:jc w:val="both"/>
      </w:pPr>
      <w:r>
        <w:rPr>
          <w:b/>
        </w:rPr>
        <w:tab/>
      </w:r>
      <w:r w:rsidR="007241E5">
        <w:tab/>
      </w:r>
    </w:p>
    <w:p w:rsidR="00065404" w:rsidRPr="00FA749D" w:rsidRDefault="00065404" w:rsidP="00C00E57">
      <w:pPr>
        <w:jc w:val="both"/>
        <w:rPr>
          <w:b/>
        </w:rPr>
      </w:pPr>
    </w:p>
    <w:p w:rsidR="007241E5" w:rsidRDefault="007241E5" w:rsidP="00653B63">
      <w:pPr>
        <w:tabs>
          <w:tab w:val="decimal" w:pos="5954"/>
          <w:tab w:val="decimal" w:pos="7655"/>
          <w:tab w:val="decimal" w:pos="9214"/>
        </w:tabs>
        <w:jc w:val="both"/>
      </w:pPr>
      <w:r>
        <w:t>- na výkon státní správy</w:t>
      </w:r>
      <w:r w:rsidR="009852C9">
        <w:tab/>
        <w:t xml:space="preserve">7 </w:t>
      </w:r>
      <w:r w:rsidR="009A09E6">
        <w:t>655</w:t>
      </w:r>
      <w:r w:rsidR="00AE269E">
        <w:tab/>
      </w:r>
      <w:r w:rsidR="00F35664">
        <w:t>7 834</w:t>
      </w:r>
      <w:r w:rsidR="002C1D6B">
        <w:tab/>
      </w:r>
      <w:r w:rsidR="00F35664">
        <w:t>8 771</w:t>
      </w:r>
    </w:p>
    <w:p w:rsidR="00AF06F0" w:rsidRDefault="00A03E61" w:rsidP="00653B63">
      <w:pPr>
        <w:tabs>
          <w:tab w:val="decimal" w:pos="5954"/>
          <w:tab w:val="decimal" w:pos="7655"/>
          <w:tab w:val="decimal" w:pos="9214"/>
        </w:tabs>
        <w:jc w:val="both"/>
      </w:pPr>
      <w:r>
        <w:t>- na školství</w:t>
      </w:r>
      <w:r w:rsidR="009852C9">
        <w:tab/>
        <w:t xml:space="preserve">1 </w:t>
      </w:r>
      <w:r w:rsidR="007F2CA8">
        <w:t>794</w:t>
      </w:r>
      <w:r w:rsidR="00AE269E">
        <w:tab/>
        <w:t>1 8</w:t>
      </w:r>
      <w:r w:rsidR="00F35664">
        <w:t>30</w:t>
      </w:r>
      <w:r w:rsidR="002C1D6B">
        <w:tab/>
      </w:r>
      <w:r w:rsidR="00F35664">
        <w:t>1 860</w:t>
      </w:r>
    </w:p>
    <w:p w:rsidR="00A03E61" w:rsidRDefault="00A03E61" w:rsidP="00653B63">
      <w:pPr>
        <w:tabs>
          <w:tab w:val="decimal" w:pos="5954"/>
          <w:tab w:val="decimal" w:pos="7655"/>
          <w:tab w:val="decimal" w:pos="9214"/>
        </w:tabs>
        <w:jc w:val="both"/>
      </w:pPr>
      <w:r>
        <w:t>- na výplatu sociálních dávek</w:t>
      </w:r>
      <w:r w:rsidR="009852C9">
        <w:tab/>
      </w:r>
      <w:r w:rsidR="00276B3D">
        <w:tab/>
      </w:r>
      <w:r w:rsidR="00F35664">
        <w:t>3 700</w:t>
      </w:r>
      <w:r w:rsidR="002C1D6B">
        <w:tab/>
      </w:r>
      <w:r w:rsidR="00F35664">
        <w:t>4 500</w:t>
      </w:r>
    </w:p>
    <w:p w:rsidR="00A03E61" w:rsidRDefault="00A03E61" w:rsidP="00653B63">
      <w:pPr>
        <w:tabs>
          <w:tab w:val="decimal" w:pos="5954"/>
          <w:tab w:val="decimal" w:pos="7655"/>
          <w:tab w:val="decimal" w:pos="9214"/>
        </w:tabs>
        <w:jc w:val="both"/>
      </w:pPr>
      <w:r>
        <w:t>- na sociálně právní ochranu dětí</w:t>
      </w:r>
      <w:r w:rsidR="009852C9">
        <w:tab/>
      </w:r>
      <w:r w:rsidR="007F2CA8">
        <w:t>898</w:t>
      </w:r>
      <w:r w:rsidR="00276B3D">
        <w:tab/>
      </w:r>
      <w:r w:rsidR="00F35664">
        <w:t>710</w:t>
      </w:r>
      <w:r w:rsidR="002C1D6B">
        <w:tab/>
      </w:r>
      <w:r w:rsidR="00F35664">
        <w:t>772</w:t>
      </w:r>
      <w:r w:rsidR="002C1D6B">
        <w:tab/>
      </w:r>
    </w:p>
    <w:p w:rsidR="00EC644F" w:rsidRDefault="00EC644F" w:rsidP="00653B63">
      <w:pPr>
        <w:tabs>
          <w:tab w:val="decimal" w:pos="5954"/>
          <w:tab w:val="decimal" w:pos="7655"/>
          <w:tab w:val="decimal" w:pos="9214"/>
        </w:tabs>
        <w:jc w:val="both"/>
      </w:pPr>
      <w:r>
        <w:t>- na regeneraci panelového sídliště</w:t>
      </w:r>
      <w:r w:rsidR="00FB18BE">
        <w:tab/>
      </w:r>
      <w:r w:rsidR="009A09E6">
        <w:t>3 540</w:t>
      </w:r>
      <w:r>
        <w:tab/>
      </w:r>
      <w:r w:rsidR="002C1D6B">
        <w:tab/>
      </w:r>
      <w:r w:rsidR="00F35664">
        <w:t>3 500</w:t>
      </w:r>
    </w:p>
    <w:p w:rsidR="00596A59" w:rsidRDefault="00EC644F" w:rsidP="00653B63">
      <w:pPr>
        <w:tabs>
          <w:tab w:val="decimal" w:pos="5954"/>
          <w:tab w:val="decimal" w:pos="7655"/>
          <w:tab w:val="decimal" w:pos="9214"/>
        </w:tabs>
        <w:jc w:val="both"/>
        <w:rPr>
          <w:b/>
        </w:rPr>
      </w:pPr>
      <w:r w:rsidRPr="00596A59">
        <w:t>- na pojištění osob (veřejná služba)</w:t>
      </w:r>
      <w:r w:rsidR="00FB18BE">
        <w:tab/>
      </w:r>
      <w:r w:rsidRPr="00596A59">
        <w:tab/>
      </w:r>
      <w:r w:rsidR="00F35664">
        <w:t>4</w:t>
      </w:r>
      <w:r w:rsidR="002C1D6B" w:rsidRPr="00596A59">
        <w:tab/>
      </w:r>
      <w:r w:rsidR="00F35664">
        <w:t>3,5</w:t>
      </w:r>
    </w:p>
    <w:p w:rsidR="00596A59" w:rsidRDefault="00596A59" w:rsidP="00653B63">
      <w:pPr>
        <w:tabs>
          <w:tab w:val="decimal" w:pos="5954"/>
          <w:tab w:val="decimal" w:pos="7655"/>
          <w:tab w:val="decimal" w:pos="9214"/>
        </w:tabs>
        <w:jc w:val="both"/>
      </w:pPr>
      <w:r>
        <w:t>- na sčítání lidu, domů a bytů…</w:t>
      </w:r>
      <w:r w:rsidR="00FB18BE">
        <w:tab/>
      </w:r>
      <w:r>
        <w:tab/>
      </w:r>
      <w:r w:rsidR="00F35664">
        <w:t>90</w:t>
      </w:r>
      <w:r w:rsidR="00F35664">
        <w:tab/>
        <w:t>34</w:t>
      </w:r>
    </w:p>
    <w:p w:rsidR="00653B63" w:rsidRDefault="00596A59" w:rsidP="00653B63">
      <w:pPr>
        <w:tabs>
          <w:tab w:val="decimal" w:pos="5954"/>
          <w:tab w:val="decimal" w:pos="7655"/>
          <w:tab w:val="decimal" w:pos="9214"/>
        </w:tabs>
        <w:jc w:val="both"/>
      </w:pPr>
      <w:r>
        <w:t xml:space="preserve">- na volby do </w:t>
      </w:r>
      <w:r w:rsidR="00653B63">
        <w:t>PS Parlamentu ČR</w:t>
      </w:r>
      <w:r w:rsidR="00FB18BE">
        <w:tab/>
      </w:r>
      <w:r w:rsidR="00653B63">
        <w:tab/>
      </w:r>
      <w:r w:rsidR="00F35664">
        <w:tab/>
        <w:t>377</w:t>
      </w:r>
    </w:p>
    <w:p w:rsidR="00811885" w:rsidRDefault="00653B63" w:rsidP="00653B63">
      <w:pPr>
        <w:tabs>
          <w:tab w:val="decimal" w:pos="5954"/>
          <w:tab w:val="decimal" w:pos="7655"/>
          <w:tab w:val="decimal" w:pos="9214"/>
        </w:tabs>
        <w:jc w:val="both"/>
      </w:pPr>
      <w:r w:rsidRPr="007F2CA8">
        <w:t>- na volby do místních zastupitelstev</w:t>
      </w:r>
      <w:r w:rsidR="00FB18BE" w:rsidRPr="007F2CA8">
        <w:tab/>
      </w:r>
      <w:r w:rsidRPr="007F2CA8">
        <w:tab/>
      </w:r>
      <w:r w:rsidR="00F35664" w:rsidRPr="007F2CA8">
        <w:tab/>
        <w:t>397</w:t>
      </w:r>
      <w:r w:rsidR="00133AED" w:rsidRPr="007F2CA8">
        <w:tab/>
      </w:r>
    </w:p>
    <w:p w:rsidR="007F2CA8" w:rsidRDefault="007F2CA8" w:rsidP="00653B63">
      <w:pPr>
        <w:tabs>
          <w:tab w:val="decimal" w:pos="5954"/>
          <w:tab w:val="decimal" w:pos="7655"/>
          <w:tab w:val="decimal" w:pos="9214"/>
        </w:tabs>
        <w:jc w:val="both"/>
      </w:pPr>
      <w:r>
        <w:t>- na volby do krajských zastupitelstev</w:t>
      </w:r>
      <w:r>
        <w:tab/>
        <w:t>533,5</w:t>
      </w:r>
    </w:p>
    <w:p w:rsidR="007F2CA8" w:rsidRDefault="007F2CA8" w:rsidP="00653B63">
      <w:pPr>
        <w:tabs>
          <w:tab w:val="decimal" w:pos="5954"/>
          <w:tab w:val="decimal" w:pos="7655"/>
          <w:tab w:val="decimal" w:pos="9214"/>
        </w:tabs>
        <w:jc w:val="both"/>
      </w:pPr>
      <w:r>
        <w:t>- na přípravnou fázi voleb prezidenta ČR</w:t>
      </w:r>
      <w:r>
        <w:tab/>
        <w:t>20</w:t>
      </w:r>
    </w:p>
    <w:p w:rsidR="007F2CA8" w:rsidRPr="00D03856" w:rsidRDefault="007F2CA8" w:rsidP="00653B63">
      <w:pPr>
        <w:tabs>
          <w:tab w:val="decimal" w:pos="5954"/>
          <w:tab w:val="decimal" w:pos="7655"/>
          <w:tab w:val="decimal" w:pos="9214"/>
        </w:tabs>
        <w:jc w:val="both"/>
        <w:rPr>
          <w:u w:val="single"/>
        </w:rPr>
      </w:pPr>
      <w:r w:rsidRPr="00D03856">
        <w:rPr>
          <w:u w:val="single"/>
        </w:rPr>
        <w:t>- na předávání informací pro sestavení PAP</w:t>
      </w:r>
      <w:r w:rsidRPr="00D03856">
        <w:rPr>
          <w:u w:val="single"/>
        </w:rPr>
        <w:tab/>
        <w:t>5</w:t>
      </w:r>
      <w:r w:rsidR="00D03856" w:rsidRPr="00D03856">
        <w:rPr>
          <w:u w:val="single"/>
        </w:rPr>
        <w:tab/>
      </w:r>
      <w:r w:rsidR="00D03856" w:rsidRPr="00D03856">
        <w:rPr>
          <w:u w:val="single"/>
        </w:rPr>
        <w:tab/>
      </w:r>
    </w:p>
    <w:p w:rsidR="00EC644F" w:rsidRPr="00811885" w:rsidRDefault="00EC644F" w:rsidP="00653B63">
      <w:pPr>
        <w:tabs>
          <w:tab w:val="decimal" w:pos="5954"/>
          <w:tab w:val="decimal" w:pos="7655"/>
          <w:tab w:val="decimal" w:pos="9214"/>
        </w:tabs>
        <w:jc w:val="both"/>
      </w:pPr>
    </w:p>
    <w:p w:rsidR="008C4AFB" w:rsidRDefault="00716C67" w:rsidP="0062108B">
      <w:pPr>
        <w:tabs>
          <w:tab w:val="decimal" w:pos="5954"/>
          <w:tab w:val="decimal" w:pos="7655"/>
          <w:tab w:val="decimal" w:pos="9214"/>
        </w:tabs>
        <w:jc w:val="both"/>
        <w:rPr>
          <w:b/>
        </w:rPr>
      </w:pPr>
      <w:r w:rsidRPr="008C4AFB">
        <w:rPr>
          <w:b/>
        </w:rPr>
        <w:t>Celkem dotace ze státního rozpočtu</w:t>
      </w:r>
      <w:r w:rsidR="00FB18BE">
        <w:rPr>
          <w:b/>
        </w:rPr>
        <w:tab/>
      </w:r>
      <w:r w:rsidR="007F2CA8">
        <w:rPr>
          <w:b/>
        </w:rPr>
        <w:t>14 445,5</w:t>
      </w:r>
      <w:r w:rsidR="00FB18BE">
        <w:rPr>
          <w:b/>
        </w:rPr>
        <w:tab/>
      </w:r>
      <w:r w:rsidR="007F2CA8">
        <w:rPr>
          <w:b/>
        </w:rPr>
        <w:t>14 168</w:t>
      </w:r>
      <w:r w:rsidR="002C1D6B">
        <w:rPr>
          <w:b/>
        </w:rPr>
        <w:tab/>
      </w:r>
      <w:r w:rsidR="007F2CA8">
        <w:rPr>
          <w:b/>
        </w:rPr>
        <w:t>20 214,5</w:t>
      </w:r>
    </w:p>
    <w:p w:rsidR="009F0EF9" w:rsidRDefault="009F0EF9" w:rsidP="00A03E61">
      <w:pPr>
        <w:tabs>
          <w:tab w:val="decimal" w:pos="5670"/>
          <w:tab w:val="decimal" w:pos="7938"/>
        </w:tabs>
        <w:jc w:val="both"/>
        <w:rPr>
          <w:b/>
        </w:rPr>
      </w:pPr>
    </w:p>
    <w:p w:rsidR="00D03856" w:rsidRDefault="00D03856" w:rsidP="00A03E61">
      <w:pPr>
        <w:tabs>
          <w:tab w:val="decimal" w:pos="5670"/>
          <w:tab w:val="decimal" w:pos="7938"/>
        </w:tabs>
        <w:jc w:val="both"/>
        <w:rPr>
          <w:b/>
        </w:rPr>
      </w:pPr>
    </w:p>
    <w:p w:rsidR="009F0EF9" w:rsidRDefault="009F0EF9" w:rsidP="00A03E61">
      <w:pPr>
        <w:tabs>
          <w:tab w:val="decimal" w:pos="5670"/>
          <w:tab w:val="decimal" w:pos="7938"/>
        </w:tabs>
        <w:jc w:val="both"/>
        <w:rPr>
          <w:b/>
        </w:rPr>
      </w:pPr>
    </w:p>
    <w:p w:rsidR="00B942C5" w:rsidRDefault="00B942C5" w:rsidP="00A03E61">
      <w:pPr>
        <w:tabs>
          <w:tab w:val="decimal" w:pos="5670"/>
          <w:tab w:val="decimal" w:pos="7938"/>
        </w:tabs>
        <w:jc w:val="both"/>
        <w:rPr>
          <w:b/>
        </w:rPr>
      </w:pPr>
      <w:r w:rsidRPr="00FA749D">
        <w:rPr>
          <w:b/>
        </w:rPr>
        <w:t xml:space="preserve">Přijaté </w:t>
      </w:r>
      <w:r w:rsidR="00D03856">
        <w:rPr>
          <w:b/>
        </w:rPr>
        <w:t>dotace (</w:t>
      </w:r>
      <w:r w:rsidRPr="00FA749D">
        <w:rPr>
          <w:b/>
        </w:rPr>
        <w:t>transfery</w:t>
      </w:r>
      <w:r w:rsidR="00D03856">
        <w:rPr>
          <w:b/>
        </w:rPr>
        <w:t>)</w:t>
      </w:r>
      <w:r w:rsidRPr="00FA749D">
        <w:rPr>
          <w:b/>
        </w:rPr>
        <w:t xml:space="preserve"> z rozpočtu města Brna</w:t>
      </w:r>
      <w:r w:rsidR="008C4AFB">
        <w:rPr>
          <w:b/>
        </w:rPr>
        <w:t xml:space="preserve"> (v tis. Kč)</w:t>
      </w:r>
      <w:r w:rsidRPr="00FA749D">
        <w:rPr>
          <w:b/>
        </w:rPr>
        <w:t>:</w:t>
      </w:r>
    </w:p>
    <w:p w:rsidR="008C4AFB" w:rsidRPr="00FA749D" w:rsidRDefault="008C4AFB" w:rsidP="00A03E61">
      <w:pPr>
        <w:tabs>
          <w:tab w:val="decimal" w:pos="5670"/>
          <w:tab w:val="decimal" w:pos="7938"/>
        </w:tabs>
        <w:jc w:val="both"/>
        <w:rPr>
          <w:b/>
        </w:rPr>
      </w:pPr>
    </w:p>
    <w:p w:rsidR="00720EDB" w:rsidRDefault="00B942C5" w:rsidP="00811885">
      <w:pPr>
        <w:tabs>
          <w:tab w:val="decimal" w:pos="5954"/>
          <w:tab w:val="decimal" w:pos="7655"/>
          <w:tab w:val="decimal" w:pos="9214"/>
        </w:tabs>
        <w:jc w:val="both"/>
        <w:rPr>
          <w:i/>
          <w:sz w:val="22"/>
          <w:szCs w:val="22"/>
        </w:rPr>
      </w:pPr>
      <w:r>
        <w:t>- neúčelová dotace</w:t>
      </w:r>
      <w:r w:rsidR="009865CD">
        <w:t>,</w:t>
      </w:r>
      <w:r w:rsidR="001E3B80">
        <w:tab/>
      </w:r>
      <w:r w:rsidR="00513660">
        <w:t>32 519</w:t>
      </w:r>
      <w:r w:rsidR="001E3B80">
        <w:tab/>
      </w:r>
      <w:r w:rsidR="00445B3B">
        <w:t>32 672</w:t>
      </w:r>
      <w:r w:rsidR="001E3B80">
        <w:t xml:space="preserve"> </w:t>
      </w:r>
      <w:r w:rsidR="009F0EF9">
        <w:tab/>
      </w:r>
      <w:r w:rsidR="00445B3B">
        <w:t>31 933</w:t>
      </w:r>
      <w:r w:rsidR="008C55FA">
        <w:tab/>
      </w:r>
      <w:r w:rsidR="00513660">
        <w:rPr>
          <w:i/>
          <w:sz w:val="22"/>
          <w:szCs w:val="22"/>
        </w:rPr>
        <w:t xml:space="preserve"> </w:t>
      </w:r>
    </w:p>
    <w:p w:rsidR="00DB643B" w:rsidRPr="00513660" w:rsidRDefault="00513660" w:rsidP="00811885">
      <w:pPr>
        <w:tabs>
          <w:tab w:val="decimal" w:pos="5954"/>
          <w:tab w:val="decimal" w:pos="7655"/>
          <w:tab w:val="decimal" w:pos="9214"/>
        </w:tabs>
        <w:jc w:val="both"/>
      </w:pPr>
      <w:r>
        <w:t xml:space="preserve">- </w:t>
      </w:r>
      <w:r w:rsidR="0066557F" w:rsidRPr="00513660">
        <w:t>specifická</w:t>
      </w:r>
      <w:r w:rsidR="00DB643B" w:rsidRPr="00513660">
        <w:t xml:space="preserve"> dotace (chodníky-zimní údržba)</w:t>
      </w:r>
      <w:r w:rsidR="001E3B80" w:rsidRPr="00513660">
        <w:tab/>
        <w:t xml:space="preserve">1 </w:t>
      </w:r>
      <w:r w:rsidR="00997DF3" w:rsidRPr="00513660">
        <w:t>533</w:t>
      </w:r>
      <w:r w:rsidR="001E3B80" w:rsidRPr="00513660">
        <w:tab/>
        <w:t>1</w:t>
      </w:r>
      <w:r w:rsidR="00445B3B" w:rsidRPr="00513660">
        <w:t> </w:t>
      </w:r>
      <w:r w:rsidR="001E3B80" w:rsidRPr="00513660">
        <w:t>255</w:t>
      </w:r>
      <w:r w:rsidR="00445B3B" w:rsidRPr="00513660">
        <w:tab/>
        <w:t>1 255</w:t>
      </w:r>
    </w:p>
    <w:p w:rsidR="00C61268" w:rsidRDefault="00601683" w:rsidP="00811885">
      <w:pPr>
        <w:tabs>
          <w:tab w:val="decimal" w:pos="5954"/>
          <w:tab w:val="decimal" w:pos="7655"/>
          <w:tab w:val="decimal" w:pos="9214"/>
        </w:tabs>
        <w:jc w:val="both"/>
      </w:pPr>
      <w:r>
        <w:t>- na provo</w:t>
      </w:r>
      <w:r w:rsidR="00065404">
        <w:t>z centra volného času</w:t>
      </w:r>
      <w:r w:rsidR="00811885">
        <w:tab/>
      </w:r>
      <w:r w:rsidR="001E3B80">
        <w:t>50</w:t>
      </w:r>
      <w:r w:rsidR="001E3B80">
        <w:tab/>
      </w:r>
      <w:r w:rsidR="00811885">
        <w:t>50</w:t>
      </w:r>
      <w:r w:rsidR="009F0EF9">
        <w:tab/>
      </w:r>
      <w:r w:rsidR="00445B3B">
        <w:t>50</w:t>
      </w:r>
      <w:r w:rsidR="008C55FA">
        <w:tab/>
      </w:r>
    </w:p>
    <w:p w:rsidR="00133AED" w:rsidRDefault="00811885" w:rsidP="00811885">
      <w:pPr>
        <w:tabs>
          <w:tab w:val="decimal" w:pos="5954"/>
          <w:tab w:val="decimal" w:pos="7655"/>
          <w:tab w:val="decimal" w:pos="9214"/>
        </w:tabs>
        <w:jc w:val="both"/>
      </w:pPr>
      <w:r>
        <w:t>- na okna a střechu v MŠ Kárníkova</w:t>
      </w:r>
      <w:r w:rsidR="001E3B80">
        <w:tab/>
      </w:r>
      <w:r>
        <w:tab/>
      </w:r>
      <w:r w:rsidR="00445B3B">
        <w:tab/>
        <w:t>2 600</w:t>
      </w:r>
    </w:p>
    <w:p w:rsidR="00133AED" w:rsidRDefault="00133AED" w:rsidP="00811885">
      <w:pPr>
        <w:tabs>
          <w:tab w:val="decimal" w:pos="5954"/>
          <w:tab w:val="decimal" w:pos="7655"/>
          <w:tab w:val="decimal" w:pos="9214"/>
        </w:tabs>
        <w:jc w:val="both"/>
      </w:pPr>
      <w:r>
        <w:t>- na regeneraci</w:t>
      </w:r>
      <w:r w:rsidR="000D613A">
        <w:t xml:space="preserve"> Žitná 7 (opravy – převod do VHČ</w:t>
      </w:r>
      <w:r>
        <w:t>)</w:t>
      </w:r>
      <w:r w:rsidR="001E3B80">
        <w:tab/>
      </w:r>
      <w:r>
        <w:tab/>
      </w:r>
      <w:r w:rsidR="00445B3B">
        <w:tab/>
        <w:t>1 190</w:t>
      </w:r>
    </w:p>
    <w:p w:rsidR="001E3B80" w:rsidRPr="001E3B80" w:rsidRDefault="00133AED" w:rsidP="00811885">
      <w:pPr>
        <w:tabs>
          <w:tab w:val="decimal" w:pos="5954"/>
          <w:tab w:val="decimal" w:pos="7655"/>
          <w:tab w:val="decimal" w:pos="9214"/>
        </w:tabs>
        <w:jc w:val="both"/>
      </w:pPr>
      <w:r w:rsidRPr="001E3B80">
        <w:t>- na nástavbu Žitná 7 (nové byty)</w:t>
      </w:r>
      <w:r w:rsidR="001E3B80" w:rsidRPr="001E3B80">
        <w:tab/>
      </w:r>
      <w:r w:rsidRPr="001E3B80">
        <w:tab/>
      </w:r>
      <w:r w:rsidR="00445B3B">
        <w:tab/>
        <w:t>3 000</w:t>
      </w:r>
    </w:p>
    <w:p w:rsidR="004A048B" w:rsidRPr="001E3B80" w:rsidRDefault="001E3B80" w:rsidP="00811885">
      <w:pPr>
        <w:tabs>
          <w:tab w:val="decimal" w:pos="5954"/>
          <w:tab w:val="decimal" w:pos="7655"/>
          <w:tab w:val="decimal" w:pos="9214"/>
        </w:tabs>
        <w:jc w:val="both"/>
        <w:rPr>
          <w:b/>
        </w:rPr>
      </w:pPr>
      <w:r w:rsidRPr="001E3B80">
        <w:t>- na rekonstrukci školního hřiště při ZŠ Novoměstská</w:t>
      </w:r>
      <w:r w:rsidRPr="001E3B80">
        <w:tab/>
      </w:r>
      <w:r w:rsidR="00445B3B">
        <w:tab/>
        <w:t>7 000</w:t>
      </w:r>
      <w:r w:rsidRPr="001E3B80">
        <w:rPr>
          <w:b/>
        </w:rPr>
        <w:tab/>
      </w:r>
      <w:r w:rsidRPr="001E3B80">
        <w:rPr>
          <w:b/>
        </w:rPr>
        <w:tab/>
      </w:r>
    </w:p>
    <w:p w:rsidR="001E3B80" w:rsidRDefault="001E3B80" w:rsidP="00811885">
      <w:pPr>
        <w:tabs>
          <w:tab w:val="decimal" w:pos="5954"/>
          <w:tab w:val="decimal" w:pos="7655"/>
          <w:tab w:val="decimal" w:pos="9214"/>
        </w:tabs>
        <w:jc w:val="both"/>
      </w:pPr>
      <w:r w:rsidRPr="001E3B80">
        <w:t xml:space="preserve">- </w:t>
      </w:r>
      <w:r>
        <w:t>na opravu střechy MŠ Novoměstská</w:t>
      </w:r>
      <w:r>
        <w:tab/>
      </w:r>
      <w:r w:rsidR="00445B3B">
        <w:tab/>
        <w:t>600</w:t>
      </w:r>
    </w:p>
    <w:p w:rsidR="00997DF3" w:rsidRDefault="004857FA" w:rsidP="00811885">
      <w:pPr>
        <w:tabs>
          <w:tab w:val="decimal" w:pos="5954"/>
          <w:tab w:val="decimal" w:pos="7655"/>
          <w:tab w:val="decimal" w:pos="9214"/>
        </w:tabs>
        <w:jc w:val="both"/>
      </w:pPr>
      <w:r>
        <w:t>- na nákup univerzálního</w:t>
      </w:r>
      <w:r w:rsidR="001E3B80">
        <w:t xml:space="preserve"> hnětače MŠ Kárníkova </w:t>
      </w:r>
      <w:r w:rsidR="001E3B80">
        <w:tab/>
      </w:r>
      <w:r w:rsidR="00445B3B">
        <w:tab/>
        <w:t>50</w:t>
      </w:r>
    </w:p>
    <w:p w:rsidR="00997DF3" w:rsidRDefault="00997DF3" w:rsidP="00811885">
      <w:pPr>
        <w:tabs>
          <w:tab w:val="decimal" w:pos="5954"/>
          <w:tab w:val="decimal" w:pos="7655"/>
          <w:tab w:val="decimal" w:pos="9214"/>
        </w:tabs>
        <w:jc w:val="both"/>
      </w:pPr>
      <w:r>
        <w:t>- na nákup nábytku MŠ Škrétova</w:t>
      </w:r>
      <w:r>
        <w:tab/>
        <w:t>100</w:t>
      </w:r>
    </w:p>
    <w:p w:rsidR="00997DF3" w:rsidRDefault="00997DF3" w:rsidP="00811885">
      <w:pPr>
        <w:tabs>
          <w:tab w:val="decimal" w:pos="5954"/>
          <w:tab w:val="decimal" w:pos="7655"/>
          <w:tab w:val="decimal" w:pos="9214"/>
        </w:tabs>
        <w:jc w:val="both"/>
      </w:pPr>
      <w:r>
        <w:t xml:space="preserve">- na zateplení objektu a výměnu oken MŠ </w:t>
      </w:r>
      <w:proofErr w:type="spellStart"/>
      <w:r>
        <w:t>Novom</w:t>
      </w:r>
      <w:proofErr w:type="spellEnd"/>
      <w:r>
        <w:t>.</w:t>
      </w:r>
      <w:r>
        <w:tab/>
        <w:t>3 000</w:t>
      </w:r>
    </w:p>
    <w:p w:rsidR="001E3B80" w:rsidRPr="00D03856" w:rsidRDefault="00874B8E" w:rsidP="00811885">
      <w:pPr>
        <w:tabs>
          <w:tab w:val="decimal" w:pos="5954"/>
          <w:tab w:val="decimal" w:pos="7655"/>
          <w:tab w:val="decimal" w:pos="9214"/>
        </w:tabs>
        <w:jc w:val="both"/>
        <w:rPr>
          <w:u w:val="single"/>
        </w:rPr>
      </w:pPr>
      <w:r>
        <w:rPr>
          <w:u w:val="single"/>
        </w:rPr>
        <w:t>- na osazení osobních výtahů</w:t>
      </w:r>
      <w:r w:rsidR="00997DF3" w:rsidRPr="00D03856">
        <w:rPr>
          <w:u w:val="single"/>
        </w:rPr>
        <w:t xml:space="preserve"> v BD Novoměstská</w:t>
      </w:r>
      <w:r w:rsidR="00997DF3" w:rsidRPr="00D03856">
        <w:rPr>
          <w:u w:val="single"/>
        </w:rPr>
        <w:tab/>
        <w:t>6 150</w:t>
      </w:r>
      <w:r w:rsidR="001E3B80" w:rsidRPr="00D03856">
        <w:rPr>
          <w:u w:val="single"/>
        </w:rPr>
        <w:tab/>
      </w:r>
      <w:r w:rsidR="001E3B80" w:rsidRPr="00D03856">
        <w:rPr>
          <w:u w:val="single"/>
        </w:rPr>
        <w:tab/>
      </w:r>
    </w:p>
    <w:p w:rsidR="00133AED" w:rsidRDefault="00133AED" w:rsidP="00133AED">
      <w:pPr>
        <w:tabs>
          <w:tab w:val="decimal" w:pos="5954"/>
          <w:tab w:val="decimal" w:pos="7655"/>
          <w:tab w:val="decimal" w:pos="9214"/>
        </w:tabs>
        <w:jc w:val="both"/>
        <w:rPr>
          <w:b/>
        </w:rPr>
      </w:pPr>
    </w:p>
    <w:p w:rsidR="009F0EF9" w:rsidRDefault="00C75954" w:rsidP="00D03856">
      <w:pPr>
        <w:tabs>
          <w:tab w:val="decimal" w:pos="5954"/>
          <w:tab w:val="decimal" w:pos="7655"/>
          <w:tab w:val="decimal" w:pos="9214"/>
        </w:tabs>
        <w:jc w:val="both"/>
        <w:rPr>
          <w:b/>
        </w:rPr>
      </w:pPr>
      <w:r w:rsidRPr="008C4AFB">
        <w:rPr>
          <w:b/>
        </w:rPr>
        <w:t>Celkem</w:t>
      </w:r>
      <w:r w:rsidR="00497CCA" w:rsidRPr="008C4AFB">
        <w:rPr>
          <w:b/>
        </w:rPr>
        <w:t xml:space="preserve"> dotace z rozpočtu města</w:t>
      </w:r>
      <w:r w:rsidR="001E3B80">
        <w:rPr>
          <w:b/>
        </w:rPr>
        <w:tab/>
      </w:r>
      <w:r w:rsidR="00D03856">
        <w:rPr>
          <w:b/>
        </w:rPr>
        <w:t>43 352</w:t>
      </w:r>
      <w:r w:rsidR="001E3B80">
        <w:rPr>
          <w:b/>
        </w:rPr>
        <w:tab/>
      </w:r>
      <w:r w:rsidR="00513660">
        <w:rPr>
          <w:b/>
        </w:rPr>
        <w:t>41 627</w:t>
      </w:r>
      <w:r w:rsidR="009F0EF9">
        <w:rPr>
          <w:b/>
        </w:rPr>
        <w:tab/>
      </w:r>
      <w:r w:rsidR="00513660">
        <w:rPr>
          <w:b/>
        </w:rPr>
        <w:t>40 028</w:t>
      </w:r>
    </w:p>
    <w:p w:rsidR="00D03856" w:rsidRDefault="00D03856" w:rsidP="00A03E61">
      <w:pPr>
        <w:tabs>
          <w:tab w:val="decimal" w:pos="5670"/>
          <w:tab w:val="decimal" w:pos="7938"/>
        </w:tabs>
        <w:jc w:val="both"/>
        <w:rPr>
          <w:b/>
        </w:rPr>
      </w:pPr>
    </w:p>
    <w:p w:rsidR="009F0EF9" w:rsidRDefault="009F0EF9" w:rsidP="00A03E61">
      <w:pPr>
        <w:tabs>
          <w:tab w:val="decimal" w:pos="5670"/>
          <w:tab w:val="decimal" w:pos="7938"/>
        </w:tabs>
        <w:jc w:val="both"/>
        <w:rPr>
          <w:b/>
        </w:rPr>
      </w:pPr>
    </w:p>
    <w:p w:rsidR="0094285A" w:rsidRDefault="00601683" w:rsidP="0062108B">
      <w:pPr>
        <w:tabs>
          <w:tab w:val="decimal" w:pos="5670"/>
          <w:tab w:val="decimal" w:pos="7938"/>
        </w:tabs>
        <w:jc w:val="both"/>
        <w:rPr>
          <w:b/>
        </w:rPr>
      </w:pPr>
      <w:r w:rsidRPr="00FA749D">
        <w:rPr>
          <w:b/>
        </w:rPr>
        <w:t>Přijaté</w:t>
      </w:r>
      <w:r w:rsidR="00D03856">
        <w:rPr>
          <w:b/>
        </w:rPr>
        <w:t xml:space="preserve"> dotace (</w:t>
      </w:r>
      <w:r w:rsidRPr="00FA749D">
        <w:rPr>
          <w:b/>
        </w:rPr>
        <w:t>transfery</w:t>
      </w:r>
      <w:r w:rsidR="00D03856">
        <w:rPr>
          <w:b/>
        </w:rPr>
        <w:t>)</w:t>
      </w:r>
      <w:r w:rsidRPr="00FA749D">
        <w:rPr>
          <w:b/>
        </w:rPr>
        <w:t xml:space="preserve"> z jiných MČ</w:t>
      </w:r>
      <w:r w:rsidR="006F779D">
        <w:rPr>
          <w:b/>
        </w:rPr>
        <w:t xml:space="preserve"> (v tis. Kč)</w:t>
      </w:r>
      <w:r w:rsidRPr="00FA749D">
        <w:rPr>
          <w:b/>
        </w:rPr>
        <w:t>:</w:t>
      </w:r>
      <w:r w:rsidR="0094285A">
        <w:rPr>
          <w:b/>
        </w:rPr>
        <w:tab/>
      </w:r>
    </w:p>
    <w:p w:rsidR="001A6205" w:rsidRPr="00FA749D" w:rsidRDefault="001A6205" w:rsidP="0094285A">
      <w:pPr>
        <w:tabs>
          <w:tab w:val="decimal" w:pos="5670"/>
          <w:tab w:val="decimal" w:pos="7230"/>
          <w:tab w:val="decimal" w:pos="8931"/>
        </w:tabs>
        <w:jc w:val="both"/>
        <w:rPr>
          <w:b/>
        </w:rPr>
      </w:pPr>
    </w:p>
    <w:p w:rsidR="00601683" w:rsidRDefault="00601683" w:rsidP="00133AED">
      <w:pPr>
        <w:tabs>
          <w:tab w:val="decimal" w:pos="5954"/>
          <w:tab w:val="decimal" w:pos="7655"/>
          <w:tab w:val="decimal" w:pos="9214"/>
        </w:tabs>
        <w:jc w:val="both"/>
      </w:pPr>
      <w:r>
        <w:t>- MČ Ivanovice</w:t>
      </w:r>
      <w:r w:rsidR="0062108B">
        <w:tab/>
      </w:r>
      <w:r w:rsidR="00D03856">
        <w:t>70</w:t>
      </w:r>
      <w:r w:rsidR="00133AED">
        <w:tab/>
      </w:r>
      <w:r w:rsidR="00D03856">
        <w:t>100</w:t>
      </w:r>
      <w:r w:rsidR="009F0EF9">
        <w:tab/>
      </w:r>
      <w:r w:rsidR="00D03856">
        <w:t>115</w:t>
      </w:r>
    </w:p>
    <w:p w:rsidR="00601683" w:rsidRDefault="00601683" w:rsidP="00133AED">
      <w:pPr>
        <w:tabs>
          <w:tab w:val="decimal" w:pos="5954"/>
          <w:tab w:val="decimal" w:pos="7655"/>
          <w:tab w:val="decimal" w:pos="9214"/>
        </w:tabs>
        <w:jc w:val="both"/>
      </w:pPr>
      <w:r>
        <w:t>- MČ Ořešín</w:t>
      </w:r>
      <w:r w:rsidR="0062108B">
        <w:tab/>
      </w:r>
      <w:r w:rsidR="00D03856">
        <w:t>70</w:t>
      </w:r>
      <w:r w:rsidR="00133AED">
        <w:tab/>
      </w:r>
      <w:r w:rsidR="00D03856">
        <w:t>70,4</w:t>
      </w:r>
      <w:r w:rsidR="009F0EF9">
        <w:tab/>
      </w:r>
      <w:r w:rsidR="00D03856">
        <w:t>64</w:t>
      </w:r>
    </w:p>
    <w:p w:rsidR="002F1142" w:rsidRPr="00497CCA" w:rsidRDefault="002F1142" w:rsidP="00133AED">
      <w:pPr>
        <w:tabs>
          <w:tab w:val="decimal" w:pos="5954"/>
          <w:tab w:val="decimal" w:pos="7655"/>
          <w:tab w:val="decimal" w:pos="9214"/>
        </w:tabs>
        <w:jc w:val="both"/>
        <w:rPr>
          <w:u w:val="single"/>
        </w:rPr>
      </w:pPr>
      <w:r w:rsidRPr="00497CCA">
        <w:rPr>
          <w:u w:val="single"/>
        </w:rPr>
        <w:t xml:space="preserve">- MČ </w:t>
      </w:r>
      <w:r w:rsidR="00497CCA" w:rsidRPr="00497CCA">
        <w:rPr>
          <w:u w:val="single"/>
        </w:rPr>
        <w:t>Medl</w:t>
      </w:r>
      <w:r w:rsidR="006F779D">
        <w:rPr>
          <w:u w:val="single"/>
        </w:rPr>
        <w:t>ánky</w:t>
      </w:r>
      <w:r w:rsidR="0062108B">
        <w:rPr>
          <w:u w:val="single"/>
        </w:rPr>
        <w:tab/>
      </w:r>
      <w:r w:rsidR="00D03856">
        <w:rPr>
          <w:u w:val="single"/>
        </w:rPr>
        <w:t>30</w:t>
      </w:r>
      <w:r w:rsidR="006F779D">
        <w:rPr>
          <w:u w:val="single"/>
        </w:rPr>
        <w:tab/>
      </w:r>
      <w:r w:rsidR="00D03856">
        <w:rPr>
          <w:u w:val="single"/>
        </w:rPr>
        <w:t>14,5</w:t>
      </w:r>
      <w:r w:rsidR="009F0EF9">
        <w:rPr>
          <w:u w:val="single"/>
        </w:rPr>
        <w:tab/>
      </w:r>
      <w:r w:rsidR="00D03856">
        <w:rPr>
          <w:u w:val="single"/>
        </w:rPr>
        <w:t>13,2</w:t>
      </w:r>
    </w:p>
    <w:p w:rsidR="00497CCA" w:rsidRDefault="00497CCA" w:rsidP="00D03856">
      <w:pPr>
        <w:tabs>
          <w:tab w:val="decimal" w:pos="5954"/>
          <w:tab w:val="decimal" w:pos="7655"/>
          <w:tab w:val="decimal" w:pos="9214"/>
        </w:tabs>
        <w:jc w:val="both"/>
      </w:pPr>
      <w:r w:rsidRPr="001A6205">
        <w:rPr>
          <w:b/>
        </w:rPr>
        <w:t>Celkem</w:t>
      </w:r>
      <w:r w:rsidR="006F779D" w:rsidRPr="001A6205">
        <w:rPr>
          <w:b/>
        </w:rPr>
        <w:t xml:space="preserve"> dotace od jiných MČ</w:t>
      </w:r>
      <w:r w:rsidR="001A6205" w:rsidRPr="001A6205">
        <w:rPr>
          <w:b/>
        </w:rPr>
        <w:tab/>
      </w:r>
      <w:r w:rsidR="00D03856">
        <w:rPr>
          <w:b/>
        </w:rPr>
        <w:t>170</w:t>
      </w:r>
      <w:r w:rsidR="0062108B">
        <w:rPr>
          <w:b/>
        </w:rPr>
        <w:tab/>
      </w:r>
      <w:r w:rsidR="00D03856">
        <w:rPr>
          <w:b/>
        </w:rPr>
        <w:t>184,9</w:t>
      </w:r>
      <w:r w:rsidR="009F0EF9">
        <w:rPr>
          <w:b/>
        </w:rPr>
        <w:tab/>
      </w:r>
      <w:r w:rsidR="001A6205" w:rsidRPr="001A6205">
        <w:rPr>
          <w:b/>
        </w:rPr>
        <w:t>1</w:t>
      </w:r>
      <w:r w:rsidR="00D03856">
        <w:rPr>
          <w:b/>
        </w:rPr>
        <w:t>92,2</w:t>
      </w:r>
    </w:p>
    <w:p w:rsidR="00C51411" w:rsidRDefault="00C51411" w:rsidP="001877CD">
      <w:pPr>
        <w:tabs>
          <w:tab w:val="decimal" w:pos="5670"/>
          <w:tab w:val="decimal" w:pos="7938"/>
        </w:tabs>
        <w:ind w:right="-286"/>
        <w:jc w:val="both"/>
        <w:rPr>
          <w:b/>
        </w:rPr>
      </w:pPr>
    </w:p>
    <w:p w:rsidR="00C72DA5" w:rsidRDefault="00C72DA5" w:rsidP="0062108B">
      <w:pPr>
        <w:tabs>
          <w:tab w:val="decimal" w:pos="5954"/>
          <w:tab w:val="decimal" w:pos="7655"/>
        </w:tabs>
        <w:ind w:right="-286"/>
        <w:jc w:val="both"/>
        <w:rPr>
          <w:b/>
        </w:rPr>
      </w:pPr>
    </w:p>
    <w:p w:rsidR="00C72DA5" w:rsidRDefault="00C72DA5" w:rsidP="0062108B">
      <w:pPr>
        <w:tabs>
          <w:tab w:val="decimal" w:pos="5954"/>
          <w:tab w:val="decimal" w:pos="7655"/>
        </w:tabs>
        <w:ind w:right="-286"/>
        <w:jc w:val="both"/>
        <w:rPr>
          <w:b/>
        </w:rPr>
      </w:pPr>
    </w:p>
    <w:p w:rsidR="00C51411" w:rsidRDefault="00601683" w:rsidP="00D03856">
      <w:pPr>
        <w:tabs>
          <w:tab w:val="decimal" w:pos="5954"/>
          <w:tab w:val="decimal" w:pos="7655"/>
        </w:tabs>
        <w:ind w:right="-286"/>
        <w:jc w:val="both"/>
      </w:pPr>
      <w:r w:rsidRPr="006B09FC">
        <w:rPr>
          <w:b/>
        </w:rPr>
        <w:t>Převody z vlas. fondů hospod. činnosti</w:t>
      </w:r>
      <w:r w:rsidR="001A6205" w:rsidRPr="006B09FC">
        <w:rPr>
          <w:b/>
        </w:rPr>
        <w:t xml:space="preserve"> (v tis. Kč)</w:t>
      </w:r>
      <w:r w:rsidR="0062108B" w:rsidRPr="006B09FC">
        <w:rPr>
          <w:b/>
        </w:rPr>
        <w:tab/>
      </w:r>
      <w:r w:rsidR="00D03856">
        <w:rPr>
          <w:b/>
        </w:rPr>
        <w:t>6 006</w:t>
      </w:r>
      <w:r w:rsidR="0062108B" w:rsidRPr="006B09FC">
        <w:rPr>
          <w:b/>
        </w:rPr>
        <w:tab/>
      </w:r>
      <w:r w:rsidR="00D03856">
        <w:rPr>
          <w:b/>
        </w:rPr>
        <w:t>16 716</w:t>
      </w:r>
      <w:r w:rsidR="002E3FA1" w:rsidRPr="006B09FC">
        <w:rPr>
          <w:b/>
        </w:rPr>
        <w:tab/>
      </w:r>
      <w:r w:rsidR="00D03856">
        <w:rPr>
          <w:b/>
        </w:rPr>
        <w:tab/>
        <w:t>18 115,9</w:t>
      </w:r>
    </w:p>
    <w:p w:rsidR="00C72DA5" w:rsidRDefault="00C72DA5" w:rsidP="001A6205">
      <w:pPr>
        <w:tabs>
          <w:tab w:val="decimal" w:pos="5670"/>
          <w:tab w:val="decimal" w:pos="7230"/>
          <w:tab w:val="decimal" w:pos="8931"/>
        </w:tabs>
        <w:ind w:right="-286"/>
        <w:jc w:val="both"/>
      </w:pPr>
    </w:p>
    <w:p w:rsidR="00C72DA5" w:rsidRDefault="00C72DA5" w:rsidP="001A6205">
      <w:pPr>
        <w:tabs>
          <w:tab w:val="decimal" w:pos="5670"/>
          <w:tab w:val="decimal" w:pos="7230"/>
          <w:tab w:val="decimal" w:pos="8931"/>
        </w:tabs>
        <w:ind w:right="-286"/>
        <w:jc w:val="both"/>
      </w:pPr>
    </w:p>
    <w:p w:rsidR="00166D06" w:rsidRDefault="003E7309" w:rsidP="00A67669">
      <w:pPr>
        <w:tabs>
          <w:tab w:val="decimal" w:pos="5670"/>
          <w:tab w:val="decimal" w:pos="7938"/>
        </w:tabs>
        <w:spacing w:line="288" w:lineRule="auto"/>
        <w:ind w:right="-286"/>
        <w:jc w:val="both"/>
      </w:pPr>
      <w:r>
        <w:t>Převod</w:t>
      </w:r>
      <w:r w:rsidR="005E4BC0">
        <w:t>y</w:t>
      </w:r>
      <w:r>
        <w:t xml:space="preserve"> z vlastních fondů hospodářské činnosti zahrnují </w:t>
      </w:r>
      <w:r w:rsidR="005E4BC0">
        <w:t xml:space="preserve">převody </w:t>
      </w:r>
      <w:r>
        <w:t>zisk</w:t>
      </w:r>
      <w:r w:rsidR="005E4BC0">
        <w:t>u a odpisů, kt</w:t>
      </w:r>
      <w:r w:rsidR="00F20611">
        <w:t xml:space="preserve">eré je městská část dle čl. </w:t>
      </w:r>
      <w:r w:rsidR="005E4BC0">
        <w:t>76 odst. 51</w:t>
      </w:r>
      <w:r w:rsidR="006E769C">
        <w:t xml:space="preserve"> Statutu města Brna</w:t>
      </w:r>
      <w:r w:rsidR="005E4BC0">
        <w:t xml:space="preserve"> povinna použít </w:t>
      </w:r>
      <w:r w:rsidR="00F20611">
        <w:t xml:space="preserve">zpět do správy, údržby, oprav, rekonstrukce a modernizace bytového fondu. </w:t>
      </w:r>
      <w:r w:rsidR="00E662F3">
        <w:t>Disponibilní zisk vykázaný</w:t>
      </w:r>
      <w:r w:rsidR="00F20611">
        <w:t xml:space="preserve"> ve vedlejší h</w:t>
      </w:r>
      <w:r w:rsidR="005B0E07">
        <w:t>ospodářské činnosti v roce 2011</w:t>
      </w:r>
      <w:r w:rsidR="00171B43">
        <w:t xml:space="preserve"> </w:t>
      </w:r>
      <w:r w:rsidR="00FA0929">
        <w:t>byl ve výši</w:t>
      </w:r>
      <w:r w:rsidR="00E662F3">
        <w:t xml:space="preserve"> Kč </w:t>
      </w:r>
      <w:r w:rsidR="005B0E07">
        <w:t>10 061 637,15</w:t>
      </w:r>
      <w:r w:rsidR="00B60FFE">
        <w:t>. Větší část toho</w:t>
      </w:r>
      <w:r w:rsidR="0033010E">
        <w:t>to</w:t>
      </w:r>
      <w:r w:rsidR="00B60FFE">
        <w:t xml:space="preserve"> zisku</w:t>
      </w:r>
      <w:r w:rsidR="00FE6519">
        <w:t xml:space="preserve"> (dle schváleného </w:t>
      </w:r>
      <w:r w:rsidR="005B0E07">
        <w:t xml:space="preserve">a upraveného </w:t>
      </w:r>
      <w:r w:rsidR="00FE6519">
        <w:t>rozpočtu)</w:t>
      </w:r>
      <w:r w:rsidR="00586ACD">
        <w:t xml:space="preserve"> </w:t>
      </w:r>
      <w:r w:rsidR="00E662F3">
        <w:t>byl</w:t>
      </w:r>
      <w:r w:rsidR="00B60FFE">
        <w:t>a</w:t>
      </w:r>
      <w:r w:rsidR="00171B43">
        <w:t xml:space="preserve"> </w:t>
      </w:r>
      <w:r w:rsidR="00E662F3">
        <w:t>převeden</w:t>
      </w:r>
      <w:r w:rsidR="00B60FFE">
        <w:t>a</w:t>
      </w:r>
      <w:r w:rsidR="00FA0929">
        <w:t xml:space="preserve"> do hlavní činnosti</w:t>
      </w:r>
      <w:r w:rsidR="00E662F3">
        <w:t xml:space="preserve"> na základní běžný účet městské části</w:t>
      </w:r>
      <w:r w:rsidR="00AE6E15">
        <w:t xml:space="preserve"> </w:t>
      </w:r>
      <w:r w:rsidR="00B60FFE">
        <w:t>a to v</w:t>
      </w:r>
      <w:r w:rsidR="005B0E07">
        <w:t> jedné částce dne 26. 6. 2012.</w:t>
      </w:r>
      <w:r w:rsidR="0024246B">
        <w:t xml:space="preserve"> </w:t>
      </w:r>
    </w:p>
    <w:p w:rsidR="00103AD2" w:rsidRDefault="00103AD2" w:rsidP="001877CD">
      <w:pPr>
        <w:tabs>
          <w:tab w:val="decimal" w:pos="5670"/>
          <w:tab w:val="decimal" w:pos="7938"/>
        </w:tabs>
        <w:ind w:right="-286"/>
        <w:jc w:val="both"/>
      </w:pPr>
    </w:p>
    <w:p w:rsidR="00605246" w:rsidRDefault="00605246" w:rsidP="001877CD">
      <w:pPr>
        <w:tabs>
          <w:tab w:val="decimal" w:pos="5670"/>
          <w:tab w:val="decimal" w:pos="7938"/>
        </w:tabs>
        <w:ind w:right="-286"/>
        <w:jc w:val="both"/>
      </w:pPr>
    </w:p>
    <w:p w:rsidR="00605246" w:rsidRDefault="00605246" w:rsidP="00D603BA">
      <w:pPr>
        <w:tabs>
          <w:tab w:val="decimal" w:pos="5670"/>
          <w:tab w:val="decimal" w:pos="7938"/>
        </w:tabs>
        <w:ind w:right="-286"/>
        <w:jc w:val="center"/>
        <w:rPr>
          <w:b/>
        </w:rPr>
      </w:pPr>
      <w:r w:rsidRPr="00605246">
        <w:rPr>
          <w:b/>
        </w:rPr>
        <w:t>Přehled převodů do hlavní činnosti z vedlejší hospodářské činnosti (odpisy a zisk)</w:t>
      </w:r>
      <w:r w:rsidR="00A72CEC">
        <w:rPr>
          <w:b/>
        </w:rPr>
        <w:t xml:space="preserve"> v letech</w:t>
      </w:r>
      <w:r w:rsidR="005B0E07">
        <w:rPr>
          <w:b/>
        </w:rPr>
        <w:t xml:space="preserve"> 2006 – 2012</w:t>
      </w:r>
      <w:r w:rsidR="00A72CEC">
        <w:rPr>
          <w:b/>
        </w:rPr>
        <w:t xml:space="preserve"> </w:t>
      </w:r>
      <w:r w:rsidR="00D603BA">
        <w:rPr>
          <w:b/>
        </w:rPr>
        <w:t>(v Kč)</w:t>
      </w:r>
    </w:p>
    <w:p w:rsidR="00D603BA" w:rsidRPr="00605246" w:rsidRDefault="00D603BA" w:rsidP="00605246">
      <w:pPr>
        <w:tabs>
          <w:tab w:val="decimal" w:pos="5670"/>
          <w:tab w:val="decimal" w:pos="7938"/>
        </w:tabs>
        <w:ind w:right="-286"/>
        <w:rPr>
          <w:b/>
        </w:rPr>
      </w:pPr>
    </w:p>
    <w:p w:rsidR="00605246" w:rsidRDefault="00605246" w:rsidP="00605246">
      <w:pPr>
        <w:tabs>
          <w:tab w:val="decimal" w:pos="5670"/>
          <w:tab w:val="decimal" w:pos="7938"/>
        </w:tabs>
        <w:ind w:right="-286"/>
        <w:jc w:val="center"/>
      </w:pPr>
    </w:p>
    <w:p w:rsidR="00171B43" w:rsidRDefault="005B0E07" w:rsidP="00A222E5">
      <w:pPr>
        <w:tabs>
          <w:tab w:val="decimal" w:pos="5670"/>
          <w:tab w:val="decimal" w:pos="7938"/>
        </w:tabs>
        <w:ind w:right="-1"/>
        <w:jc w:val="both"/>
      </w:pPr>
      <w:r w:rsidRPr="005B0E07">
        <w:rPr>
          <w:noProof/>
        </w:rPr>
        <w:drawing>
          <wp:inline distT="0" distB="0" distL="0" distR="0" wp14:anchorId="38C78038" wp14:editId="588EC3A7">
            <wp:extent cx="6047740" cy="190912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90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43" w:rsidRPr="00171B43" w:rsidRDefault="00171B43" w:rsidP="00A222E5">
      <w:pPr>
        <w:tabs>
          <w:tab w:val="decimal" w:pos="5670"/>
          <w:tab w:val="decimal" w:pos="7938"/>
        </w:tabs>
        <w:ind w:right="-1"/>
        <w:jc w:val="both"/>
        <w:rPr>
          <w:i/>
        </w:rPr>
      </w:pPr>
      <w:r>
        <w:t xml:space="preserve">*) </w:t>
      </w:r>
      <w:r w:rsidRPr="00171B43">
        <w:rPr>
          <w:i/>
        </w:rPr>
        <w:t>j</w:t>
      </w:r>
      <w:r>
        <w:rPr>
          <w:i/>
        </w:rPr>
        <w:t>edná se</w:t>
      </w:r>
      <w:r w:rsidR="003140A6">
        <w:rPr>
          <w:i/>
        </w:rPr>
        <w:t xml:space="preserve"> o</w:t>
      </w:r>
      <w:r>
        <w:rPr>
          <w:i/>
        </w:rPr>
        <w:t xml:space="preserve"> převod zisku, který byl </w:t>
      </w:r>
      <w:r w:rsidRPr="00171B43">
        <w:rPr>
          <w:i/>
        </w:rPr>
        <w:t>dosažen v předchozím</w:t>
      </w:r>
      <w:r w:rsidR="008F09A7">
        <w:rPr>
          <w:i/>
        </w:rPr>
        <w:t xml:space="preserve"> účetním období</w:t>
      </w:r>
      <w:r w:rsidR="003140A6">
        <w:rPr>
          <w:i/>
        </w:rPr>
        <w:t>,</w:t>
      </w:r>
      <w:r w:rsidR="00472B0E">
        <w:rPr>
          <w:i/>
        </w:rPr>
        <w:t xml:space="preserve"> tzn. v roce 2012</w:t>
      </w:r>
      <w:r w:rsidRPr="00171B43">
        <w:rPr>
          <w:i/>
        </w:rPr>
        <w:t xml:space="preserve"> je převáděn zis</w:t>
      </w:r>
      <w:r w:rsidR="008F09A7">
        <w:rPr>
          <w:i/>
        </w:rPr>
        <w:t>k, k</w:t>
      </w:r>
      <w:r w:rsidR="00472B0E">
        <w:rPr>
          <w:i/>
        </w:rPr>
        <w:t>terý byl vykázán v roce 2011</w:t>
      </w:r>
      <w:r w:rsidRPr="00171B43">
        <w:rPr>
          <w:i/>
        </w:rPr>
        <w:t xml:space="preserve"> atd.</w:t>
      </w:r>
    </w:p>
    <w:p w:rsidR="00171B43" w:rsidRDefault="00171B43" w:rsidP="00A222E5">
      <w:pPr>
        <w:tabs>
          <w:tab w:val="decimal" w:pos="5670"/>
          <w:tab w:val="decimal" w:pos="7938"/>
        </w:tabs>
        <w:ind w:right="-1"/>
        <w:jc w:val="both"/>
      </w:pPr>
    </w:p>
    <w:p w:rsidR="00171B43" w:rsidRDefault="00171B43" w:rsidP="00A222E5">
      <w:pPr>
        <w:tabs>
          <w:tab w:val="decimal" w:pos="5670"/>
          <w:tab w:val="decimal" w:pos="7938"/>
        </w:tabs>
        <w:ind w:right="-1"/>
        <w:jc w:val="both"/>
      </w:pPr>
    </w:p>
    <w:p w:rsidR="00EA6008" w:rsidRDefault="00EA6008" w:rsidP="00A222E5">
      <w:pPr>
        <w:tabs>
          <w:tab w:val="decimal" w:pos="5670"/>
          <w:tab w:val="decimal" w:pos="7938"/>
        </w:tabs>
        <w:ind w:right="-1"/>
        <w:jc w:val="both"/>
      </w:pPr>
    </w:p>
    <w:p w:rsidR="00601683" w:rsidRDefault="007B41BB" w:rsidP="00A222E5">
      <w:pPr>
        <w:tabs>
          <w:tab w:val="decimal" w:pos="5670"/>
          <w:tab w:val="decimal" w:pos="7938"/>
        </w:tabs>
        <w:ind w:right="-1"/>
        <w:jc w:val="both"/>
      </w:pPr>
      <w:r>
        <w:t xml:space="preserve">Vývoj příjmů městské části v letech </w:t>
      </w:r>
      <w:r w:rsidR="00C64D44">
        <w:t>200</w:t>
      </w:r>
      <w:r w:rsidR="00640E88">
        <w:t>6</w:t>
      </w:r>
      <w:r w:rsidR="00472B0E">
        <w:t xml:space="preserve"> – 2012</w:t>
      </w:r>
      <w:r w:rsidR="00A222E5">
        <w:t xml:space="preserve"> v podrobném členění dle rozpočtové skladby je uveden v tabulce č. </w:t>
      </w:r>
      <w:r w:rsidR="000E78E8">
        <w:t>2.</w:t>
      </w:r>
    </w:p>
    <w:p w:rsidR="00D603BA" w:rsidRDefault="00D603BA" w:rsidP="00D603BA"/>
    <w:p w:rsidR="00D603BA" w:rsidRDefault="00D603BA" w:rsidP="00AC1167">
      <w:pPr>
        <w:pStyle w:val="Nadpis1"/>
        <w:tabs>
          <w:tab w:val="decimal" w:pos="9072"/>
        </w:tabs>
        <w:rPr>
          <w:b w:val="0"/>
        </w:rPr>
      </w:pPr>
    </w:p>
    <w:p w:rsidR="00344B56" w:rsidRPr="00AC1167" w:rsidRDefault="008D11FF" w:rsidP="00AC1167">
      <w:pPr>
        <w:pStyle w:val="Nadpis1"/>
        <w:tabs>
          <w:tab w:val="decimal" w:pos="9072"/>
        </w:tabs>
        <w:rPr>
          <w:sz w:val="28"/>
          <w:szCs w:val="28"/>
        </w:rPr>
      </w:pPr>
      <w:r w:rsidRPr="00AC1167">
        <w:rPr>
          <w:sz w:val="28"/>
          <w:szCs w:val="28"/>
        </w:rPr>
        <w:t>3. Výdaje (po konsolidaci)</w:t>
      </w:r>
      <w:r w:rsidR="00344B56" w:rsidRPr="00AC1167">
        <w:rPr>
          <w:sz w:val="28"/>
          <w:szCs w:val="28"/>
        </w:rPr>
        <w:tab/>
        <w:t xml:space="preserve"> Kč  </w:t>
      </w:r>
      <w:r w:rsidR="007B6CD8">
        <w:rPr>
          <w:sz w:val="28"/>
          <w:szCs w:val="28"/>
        </w:rPr>
        <w:t>86 232 036,78</w:t>
      </w:r>
    </w:p>
    <w:p w:rsidR="008D11FF" w:rsidRDefault="008D11FF" w:rsidP="00A67669">
      <w:pPr>
        <w:spacing w:line="288" w:lineRule="auto"/>
        <w:jc w:val="both"/>
      </w:pPr>
    </w:p>
    <w:p w:rsidR="008D11FF" w:rsidRDefault="0038122C" w:rsidP="00A67669">
      <w:pPr>
        <w:spacing w:line="288" w:lineRule="auto"/>
        <w:jc w:val="both"/>
      </w:pPr>
      <w:r>
        <w:t xml:space="preserve">Schválený rozpočet </w:t>
      </w:r>
      <w:r w:rsidR="00C818B4">
        <w:t>výdajů měs</w:t>
      </w:r>
      <w:r w:rsidR="007B6CD8">
        <w:t>tské části na rok 2012</w:t>
      </w:r>
      <w:r>
        <w:t xml:space="preserve"> představoval částku </w:t>
      </w:r>
      <w:r w:rsidR="007B6CD8">
        <w:t>87 908</w:t>
      </w:r>
      <w:r w:rsidR="00477D88">
        <w:t xml:space="preserve"> tis. Kč. V průběhu roku docházelo k úpravě rozpočtu na základě schválených rozpočtových opatření v celkovém objemu </w:t>
      </w:r>
      <w:r w:rsidR="007B6CD8">
        <w:t>8 728,5</w:t>
      </w:r>
      <w:r w:rsidR="00477D88">
        <w:t xml:space="preserve"> tis. Kč a u</w:t>
      </w:r>
      <w:r w:rsidR="008D11FF">
        <w:t xml:space="preserve">pravený rozpočet výdajů </w:t>
      </w:r>
      <w:r w:rsidR="00AB677E">
        <w:t>městské části</w:t>
      </w:r>
      <w:r w:rsidR="008D11FF">
        <w:t xml:space="preserve"> dosáhl </w:t>
      </w:r>
      <w:r w:rsidR="00477D88">
        <w:t xml:space="preserve">objemu </w:t>
      </w:r>
      <w:r w:rsidR="007B6CD8">
        <w:t>96 636,5</w:t>
      </w:r>
      <w:r w:rsidR="00AB677E">
        <w:t xml:space="preserve"> tis. Kč</w:t>
      </w:r>
      <w:r w:rsidR="00477D88">
        <w:t>. Tento upravený rozpočet výdajů</w:t>
      </w:r>
      <w:r w:rsidR="00AB677E">
        <w:t xml:space="preserve"> byl čerpán </w:t>
      </w:r>
      <w:r w:rsidR="00CD5131">
        <w:t xml:space="preserve">na </w:t>
      </w:r>
      <w:r w:rsidR="007B6CD8">
        <w:t>89,23</w:t>
      </w:r>
      <w:r w:rsidR="00AB677E">
        <w:t xml:space="preserve"> %. </w:t>
      </w:r>
      <w:r w:rsidR="008D11FF">
        <w:t xml:space="preserve">Na celkových výdajích </w:t>
      </w:r>
      <w:r w:rsidR="00AB677E">
        <w:t xml:space="preserve">městské části </w:t>
      </w:r>
      <w:r w:rsidR="008D11FF">
        <w:t>se podílely:</w:t>
      </w:r>
    </w:p>
    <w:p w:rsidR="008D11FF" w:rsidRDefault="008D11FF" w:rsidP="008B6B8B">
      <w:pPr>
        <w:tabs>
          <w:tab w:val="left" w:pos="6237"/>
        </w:tabs>
        <w:spacing w:line="288" w:lineRule="auto"/>
        <w:ind w:left="142" w:hanging="142"/>
        <w:jc w:val="both"/>
      </w:pPr>
      <w:r>
        <w:t xml:space="preserve">- </w:t>
      </w:r>
      <w:r w:rsidR="00F93B0E">
        <w:t>běžné</w:t>
      </w:r>
      <w:r w:rsidR="007B6CD8">
        <w:t xml:space="preserve"> výdaje v roce 2012</w:t>
      </w:r>
      <w:r w:rsidR="00DD0327">
        <w:t xml:space="preserve"> </w:t>
      </w:r>
      <w:r w:rsidR="007B6CD8">
        <w:t>62,4</w:t>
      </w:r>
      <w:r w:rsidR="00991FFB">
        <w:t xml:space="preserve"> %</w:t>
      </w:r>
      <w:r>
        <w:t xml:space="preserve"> </w:t>
      </w:r>
      <w:r w:rsidR="00F539C5">
        <w:t>(</w:t>
      </w:r>
      <w:r w:rsidR="007B6CD8">
        <w:t xml:space="preserve">rok 2011 62,6 %, </w:t>
      </w:r>
      <w:r w:rsidR="004F171F">
        <w:t xml:space="preserve">rok 2010 83,7 %, </w:t>
      </w:r>
      <w:r w:rsidR="008D4EAB">
        <w:t xml:space="preserve">rok 2009 68,3 %, </w:t>
      </w:r>
      <w:r w:rsidR="00C818B4">
        <w:t xml:space="preserve">rok 2008 75,7 %, </w:t>
      </w:r>
      <w:r w:rsidR="00E1116E">
        <w:t>rok 2007 71,9 %, rok</w:t>
      </w:r>
      <w:r w:rsidR="00F539C5">
        <w:t xml:space="preserve"> 2006</w:t>
      </w:r>
      <w:r w:rsidR="00E54164">
        <w:t xml:space="preserve"> </w:t>
      </w:r>
      <w:r w:rsidR="00F539C5">
        <w:t xml:space="preserve"> </w:t>
      </w:r>
      <w:r w:rsidR="00AB677E">
        <w:t xml:space="preserve">64,3 %, </w:t>
      </w:r>
      <w:r w:rsidR="00E1116E">
        <w:t>rok</w:t>
      </w:r>
      <w:r w:rsidR="00AB677E">
        <w:t xml:space="preserve"> 2005</w:t>
      </w:r>
      <w:r>
        <w:t xml:space="preserve"> </w:t>
      </w:r>
      <w:r w:rsidR="00E54164">
        <w:t xml:space="preserve"> </w:t>
      </w:r>
      <w:r w:rsidR="00CD5131">
        <w:t>72,8</w:t>
      </w:r>
      <w:r w:rsidR="00F539C5">
        <w:t xml:space="preserve"> %)</w:t>
      </w:r>
      <w:r w:rsidR="00D228AC">
        <w:t>,</w:t>
      </w:r>
    </w:p>
    <w:p w:rsidR="008D11FF" w:rsidRDefault="00C8211D" w:rsidP="008B6B8B">
      <w:pPr>
        <w:tabs>
          <w:tab w:val="left" w:pos="6237"/>
        </w:tabs>
        <w:spacing w:line="288" w:lineRule="auto"/>
        <w:ind w:left="142" w:hanging="142"/>
        <w:jc w:val="both"/>
      </w:pPr>
      <w:r>
        <w:t>- kapitálové výdaje v r</w:t>
      </w:r>
      <w:r w:rsidR="007B6CD8">
        <w:t>oce 2012</w:t>
      </w:r>
      <w:r w:rsidR="00991FFB">
        <w:t xml:space="preserve"> </w:t>
      </w:r>
      <w:r w:rsidR="00E54164">
        <w:t xml:space="preserve"> </w:t>
      </w:r>
      <w:r w:rsidR="007B6CD8">
        <w:t>37,6</w:t>
      </w:r>
      <w:r w:rsidR="008D4EAB">
        <w:t xml:space="preserve"> </w:t>
      </w:r>
      <w:r w:rsidR="00EA678E">
        <w:t>%</w:t>
      </w:r>
      <w:r w:rsidR="008D11FF">
        <w:t xml:space="preserve"> </w:t>
      </w:r>
      <w:r w:rsidR="00991FFB">
        <w:t>(</w:t>
      </w:r>
      <w:r w:rsidR="007B6CD8">
        <w:t xml:space="preserve">rok 2011 37,4 %, </w:t>
      </w:r>
      <w:r w:rsidR="00D228AC">
        <w:t xml:space="preserve">rok 2010 16,3 %, </w:t>
      </w:r>
      <w:r w:rsidR="008D4EAB">
        <w:t xml:space="preserve">rok 2009 31,7 %, </w:t>
      </w:r>
      <w:r w:rsidR="00AB3885">
        <w:t>rok 2008 24,3 %,</w:t>
      </w:r>
      <w:r w:rsidR="00D228AC">
        <w:t xml:space="preserve"> </w:t>
      </w:r>
      <w:r w:rsidR="00AB3885">
        <w:t>rok</w:t>
      </w:r>
      <w:r w:rsidR="00D228AC">
        <w:t> </w:t>
      </w:r>
      <w:r w:rsidR="00AB3885">
        <w:t>2007</w:t>
      </w:r>
      <w:r>
        <w:t xml:space="preserve"> 28,1 %, rok</w:t>
      </w:r>
      <w:r w:rsidR="00F539C5">
        <w:t xml:space="preserve"> 2006 </w:t>
      </w:r>
      <w:r w:rsidR="00E54164">
        <w:t xml:space="preserve"> </w:t>
      </w:r>
      <w:r w:rsidR="00AB677E">
        <w:t xml:space="preserve">35,7 %, </w:t>
      </w:r>
      <w:r>
        <w:t>rok</w:t>
      </w:r>
      <w:r w:rsidR="00AB677E">
        <w:t xml:space="preserve"> 2005</w:t>
      </w:r>
      <w:r w:rsidR="008D11FF">
        <w:t xml:space="preserve"> </w:t>
      </w:r>
      <w:r w:rsidR="00E54164">
        <w:t xml:space="preserve"> </w:t>
      </w:r>
      <w:r w:rsidR="00CD5131">
        <w:t>27,2</w:t>
      </w:r>
      <w:r w:rsidR="00991FFB">
        <w:t xml:space="preserve"> %)</w:t>
      </w:r>
    </w:p>
    <w:p w:rsidR="008D11FF" w:rsidRDefault="002B1063" w:rsidP="00A67669">
      <w:pPr>
        <w:tabs>
          <w:tab w:val="left" w:pos="6237"/>
        </w:tabs>
        <w:spacing w:line="288" w:lineRule="auto"/>
        <w:jc w:val="both"/>
      </w:pPr>
      <w:r>
        <w:t>Přehled čerpání výdajů v členění dle paragrafů a položek rozpočtové skladby</w:t>
      </w:r>
      <w:r w:rsidR="007B6CD8">
        <w:t xml:space="preserve"> k 31. 12. 2012</w:t>
      </w:r>
      <w:r>
        <w:t xml:space="preserve"> je uveden v tabulce č. </w:t>
      </w:r>
      <w:r w:rsidR="000E78E8">
        <w:t>3.</w:t>
      </w:r>
    </w:p>
    <w:p w:rsidR="008D11FF" w:rsidRDefault="008D11FF">
      <w:pPr>
        <w:ind w:left="284" w:hanging="284"/>
        <w:jc w:val="both"/>
      </w:pPr>
    </w:p>
    <w:p w:rsidR="00D37144" w:rsidRDefault="00D37144" w:rsidP="00A67669">
      <w:pPr>
        <w:spacing w:line="288" w:lineRule="auto"/>
        <w:jc w:val="both"/>
      </w:pPr>
    </w:p>
    <w:p w:rsidR="00FC2926" w:rsidRDefault="00FC2926" w:rsidP="00D37144">
      <w:pPr>
        <w:tabs>
          <w:tab w:val="left" w:pos="9356"/>
        </w:tabs>
        <w:spacing w:line="288" w:lineRule="auto"/>
        <w:jc w:val="both"/>
      </w:pPr>
    </w:p>
    <w:p w:rsidR="005E2C63" w:rsidRDefault="008D11FF" w:rsidP="00D37144">
      <w:pPr>
        <w:tabs>
          <w:tab w:val="left" w:pos="9356"/>
        </w:tabs>
        <w:spacing w:line="288" w:lineRule="auto"/>
        <w:jc w:val="both"/>
      </w:pPr>
      <w:r>
        <w:t xml:space="preserve">Nejvyššího podílu na celkových výdajích </w:t>
      </w:r>
      <w:r w:rsidR="007B6CD8">
        <w:t>městské části v roce 2012</w:t>
      </w:r>
      <w:r>
        <w:t xml:space="preserve"> dosáhly výdaje, směřující do následujících oblastí</w:t>
      </w:r>
      <w:r w:rsidR="007B6CD8">
        <w:t xml:space="preserve"> (porovnání s roky 2011</w:t>
      </w:r>
      <w:r w:rsidR="00D11B9B">
        <w:t xml:space="preserve"> a</w:t>
      </w:r>
      <w:r w:rsidR="00D5244D">
        <w:t>ž</w:t>
      </w:r>
      <w:r w:rsidR="007B6CD8">
        <w:t xml:space="preserve"> 2007</w:t>
      </w:r>
      <w:r w:rsidR="00D11B9B">
        <w:t>)</w:t>
      </w:r>
      <w:r>
        <w:t>:</w:t>
      </w:r>
    </w:p>
    <w:p w:rsidR="00FC2926" w:rsidRDefault="00FC2926" w:rsidP="00D37144">
      <w:pPr>
        <w:tabs>
          <w:tab w:val="left" w:pos="9356"/>
        </w:tabs>
        <w:spacing w:line="288" w:lineRule="auto"/>
        <w:jc w:val="both"/>
      </w:pPr>
    </w:p>
    <w:p w:rsidR="005E2C63" w:rsidRDefault="005E2C63" w:rsidP="005E2C63">
      <w:pPr>
        <w:jc w:val="both"/>
      </w:pPr>
    </w:p>
    <w:p w:rsidR="00A94979" w:rsidRDefault="008D11FF" w:rsidP="0037741A">
      <w:pPr>
        <w:jc w:val="both"/>
        <w:rPr>
          <w:sz w:val="22"/>
          <w:szCs w:val="22"/>
        </w:rPr>
      </w:pPr>
      <w:r>
        <w:t>Vybraná odvětví</w:t>
      </w:r>
      <w:r w:rsidR="00CD5131">
        <w:t xml:space="preserve"> </w:t>
      </w:r>
      <w:r>
        <w:t>– podíl na celkových výdajích</w:t>
      </w:r>
      <w:r w:rsidR="00AD779C">
        <w:t xml:space="preserve"> </w:t>
      </w:r>
      <w:r w:rsidR="00A94979" w:rsidRPr="00A94979">
        <w:rPr>
          <w:sz w:val="22"/>
          <w:szCs w:val="22"/>
        </w:rPr>
        <w:t xml:space="preserve">(nejedná se </w:t>
      </w:r>
      <w:r w:rsidR="005664F4">
        <w:rPr>
          <w:sz w:val="22"/>
          <w:szCs w:val="22"/>
        </w:rPr>
        <w:t xml:space="preserve">o </w:t>
      </w:r>
      <w:r w:rsidR="00A94979" w:rsidRPr="00A94979">
        <w:rPr>
          <w:sz w:val="22"/>
          <w:szCs w:val="22"/>
        </w:rPr>
        <w:t>úplný výčet všech odvětví)</w:t>
      </w:r>
    </w:p>
    <w:p w:rsidR="0037741A" w:rsidRPr="00A94979" w:rsidRDefault="0037741A" w:rsidP="0037741A">
      <w:pPr>
        <w:jc w:val="both"/>
      </w:pPr>
    </w:p>
    <w:tbl>
      <w:tblPr>
        <w:tblW w:w="11123" w:type="dxa"/>
        <w:jc w:val="center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64"/>
        <w:gridCol w:w="955"/>
        <w:gridCol w:w="954"/>
        <w:gridCol w:w="954"/>
        <w:gridCol w:w="954"/>
        <w:gridCol w:w="954"/>
        <w:gridCol w:w="954"/>
        <w:gridCol w:w="1034"/>
      </w:tblGrid>
      <w:tr w:rsidR="007B6CD8" w:rsidTr="00E457D2">
        <w:trPr>
          <w:trHeight w:val="248"/>
          <w:jc w:val="center"/>
        </w:trPr>
        <w:tc>
          <w:tcPr>
            <w:tcW w:w="436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7B6CD8" w:rsidRDefault="007B6CD8">
            <w:pPr>
              <w:pStyle w:val="Nadpis8"/>
              <w:rPr>
                <w:sz w:val="22"/>
              </w:rPr>
            </w:pPr>
          </w:p>
          <w:p w:rsidR="007B6CD8" w:rsidRDefault="007B6CD8">
            <w:pPr>
              <w:pStyle w:val="Nadpis8"/>
              <w:rPr>
                <w:sz w:val="22"/>
              </w:rPr>
            </w:pPr>
            <w:r>
              <w:rPr>
                <w:sz w:val="22"/>
              </w:rPr>
              <w:t>Odvětví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Default="00755A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Default="007B6CD8" w:rsidP="00E75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Default="007B6CD8" w:rsidP="00E75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Default="007B6CD8" w:rsidP="00E75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D8" w:rsidRDefault="007B6CD8" w:rsidP="00E75CBF">
            <w:pPr>
              <w:jc w:val="center"/>
              <w:rPr>
                <w:b/>
                <w:sz w:val="22"/>
              </w:rPr>
            </w:pPr>
          </w:p>
          <w:p w:rsidR="007B6CD8" w:rsidRDefault="007B6CD8" w:rsidP="00E75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2008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6CD8" w:rsidRDefault="007B6CD8" w:rsidP="00E75CBF">
            <w:pPr>
              <w:jc w:val="center"/>
              <w:rPr>
                <w:b/>
                <w:sz w:val="22"/>
              </w:rPr>
            </w:pPr>
          </w:p>
          <w:p w:rsidR="007B6CD8" w:rsidRDefault="007B6CD8" w:rsidP="00E75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2007</w:t>
            </w:r>
          </w:p>
          <w:p w:rsidR="007B6CD8" w:rsidRDefault="007B6CD8" w:rsidP="00E75CBF">
            <w:pPr>
              <w:jc w:val="center"/>
              <w:rPr>
                <w:b/>
                <w:sz w:val="22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6CD8" w:rsidRPr="006E66FC" w:rsidRDefault="00F65A7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Meziroční rozdíl 012-011</w:t>
            </w:r>
          </w:p>
        </w:tc>
      </w:tr>
      <w:tr w:rsidR="007B6CD8" w:rsidTr="00E457D2">
        <w:trPr>
          <w:trHeight w:val="282"/>
          <w:jc w:val="center"/>
        </w:trPr>
        <w:tc>
          <w:tcPr>
            <w:tcW w:w="4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6CD8" w:rsidRDefault="007B6CD8">
            <w:pPr>
              <w:jc w:val="center"/>
              <w:rPr>
                <w:b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D8" w:rsidRDefault="007B6C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D8" w:rsidRDefault="007B6C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D8" w:rsidRDefault="007B6C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D8" w:rsidRDefault="007B6C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D8" w:rsidRDefault="007B6C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D8" w:rsidRDefault="007B6C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CD8" w:rsidRDefault="007B6CD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 tis. Kč</w:t>
            </w:r>
          </w:p>
        </w:tc>
      </w:tr>
      <w:tr w:rsidR="007B6CD8" w:rsidRPr="00D37144" w:rsidTr="00E457D2">
        <w:trPr>
          <w:trHeight w:val="567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CD8" w:rsidRPr="00D37144" w:rsidRDefault="007B6CD8">
            <w:pPr>
              <w:jc w:val="both"/>
              <w:rPr>
                <w:sz w:val="20"/>
              </w:rPr>
            </w:pPr>
            <w:r w:rsidRPr="00D37144">
              <w:rPr>
                <w:sz w:val="20"/>
              </w:rPr>
              <w:t>1. Bydlení, komunální služby a územní rozvoj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55A3C" w:rsidP="003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21,7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32,7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15,0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14,2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E457D2" w:rsidRDefault="00E457D2" w:rsidP="00E457D2">
            <w:pPr>
              <w:jc w:val="right"/>
              <w:rPr>
                <w:sz w:val="20"/>
              </w:rPr>
            </w:pPr>
            <w:r w:rsidRPr="00E457D2">
              <w:rPr>
                <w:sz w:val="22"/>
                <w:szCs w:val="22"/>
              </w:rPr>
              <w:t xml:space="preserve">- </w:t>
            </w:r>
            <w:r w:rsidRPr="00E457D2">
              <w:rPr>
                <w:sz w:val="20"/>
              </w:rPr>
              <w:t>16 626</w:t>
            </w:r>
          </w:p>
        </w:tc>
      </w:tr>
      <w:tr w:rsidR="007B6CD8" w:rsidRPr="00D37144" w:rsidTr="00E457D2">
        <w:trPr>
          <w:trHeight w:val="567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CD8" w:rsidRPr="00D37144" w:rsidRDefault="007B6CD8" w:rsidP="00D37144">
            <w:pPr>
              <w:jc w:val="both"/>
              <w:rPr>
                <w:sz w:val="20"/>
              </w:rPr>
            </w:pPr>
            <w:r w:rsidRPr="00D37144">
              <w:rPr>
                <w:sz w:val="20"/>
              </w:rPr>
              <w:t>2. Vzdělávání a školské služby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55A3C" w:rsidP="003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20,8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15,8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21,6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28,8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457D2">
            <w:pPr>
              <w:jc w:val="right"/>
              <w:rPr>
                <w:sz w:val="20"/>
              </w:rPr>
            </w:pPr>
            <w:r w:rsidRPr="00E457D2">
              <w:rPr>
                <w:sz w:val="22"/>
                <w:szCs w:val="22"/>
              </w:rPr>
              <w:t>+</w:t>
            </w:r>
            <w:r w:rsidRPr="00D37144">
              <w:rPr>
                <w:sz w:val="20"/>
              </w:rPr>
              <w:t xml:space="preserve"> </w:t>
            </w:r>
            <w:r w:rsidR="00E457D2">
              <w:rPr>
                <w:sz w:val="20"/>
              </w:rPr>
              <w:t>3 47</w:t>
            </w:r>
            <w:r w:rsidR="00B5780B">
              <w:rPr>
                <w:sz w:val="20"/>
              </w:rPr>
              <w:t>6</w:t>
            </w:r>
          </w:p>
        </w:tc>
      </w:tr>
      <w:tr w:rsidR="007B6CD8" w:rsidRPr="00D37144" w:rsidTr="00E457D2">
        <w:trPr>
          <w:trHeight w:val="567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CD8" w:rsidRPr="00D37144" w:rsidRDefault="007B6CD8">
            <w:pPr>
              <w:jc w:val="both"/>
              <w:rPr>
                <w:sz w:val="20"/>
              </w:rPr>
            </w:pPr>
            <w:r w:rsidRPr="00D37144">
              <w:rPr>
                <w:sz w:val="20"/>
              </w:rPr>
              <w:t>3. Státní správa a územní samospráva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55A3C" w:rsidP="003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28,5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27,2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38,0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30,6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E97F80" w:rsidRDefault="007B6CD8" w:rsidP="00E457D2">
            <w:pPr>
              <w:jc w:val="right"/>
              <w:rPr>
                <w:sz w:val="20"/>
              </w:rPr>
            </w:pPr>
            <w:r w:rsidRPr="00E457D2">
              <w:rPr>
                <w:sz w:val="22"/>
                <w:szCs w:val="22"/>
              </w:rPr>
              <w:t>-</w:t>
            </w:r>
            <w:r>
              <w:rPr>
                <w:sz w:val="20"/>
              </w:rPr>
              <w:t xml:space="preserve"> </w:t>
            </w:r>
            <w:r w:rsidR="00E457D2">
              <w:rPr>
                <w:sz w:val="20"/>
              </w:rPr>
              <w:t>35</w:t>
            </w:r>
          </w:p>
        </w:tc>
      </w:tr>
      <w:tr w:rsidR="007B6CD8" w:rsidRPr="00D37144" w:rsidTr="00E457D2">
        <w:trPr>
          <w:trHeight w:val="567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CD8" w:rsidRPr="00D37144" w:rsidRDefault="007B6CD8" w:rsidP="001151F8">
            <w:pPr>
              <w:rPr>
                <w:i/>
                <w:sz w:val="20"/>
              </w:rPr>
            </w:pPr>
            <w:r w:rsidRPr="00D37144">
              <w:rPr>
                <w:i/>
                <w:sz w:val="20"/>
              </w:rPr>
              <w:t xml:space="preserve">Státní správa a územní samospráva po  vyloučení státní dotace na opravu střechy </w:t>
            </w:r>
            <w:smartTag w:uri="urn:schemas-microsoft-com:office:smarttags" w:element="metricconverter">
              <w:smartTagPr>
                <w:attr w:name="ProductID" w:val="8 mil"/>
              </w:smartTagPr>
              <w:r w:rsidRPr="00D37144">
                <w:rPr>
                  <w:i/>
                  <w:sz w:val="20"/>
                </w:rPr>
                <w:t>8 mil</w:t>
              </w:r>
            </w:smartTag>
            <w:r w:rsidRPr="00D37144">
              <w:rPr>
                <w:i/>
                <w:sz w:val="20"/>
              </w:rPr>
              <w:t>.Kč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3D6125">
            <w:pPr>
              <w:jc w:val="center"/>
              <w:rPr>
                <w:i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center"/>
              <w:rPr>
                <w:i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i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i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i/>
                <w:sz w:val="20"/>
              </w:rPr>
            </w:pPr>
            <w:r w:rsidRPr="00D37144">
              <w:rPr>
                <w:i/>
                <w:sz w:val="20"/>
              </w:rPr>
              <w:t>31,8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i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2A4A43">
            <w:pPr>
              <w:jc w:val="right"/>
              <w:rPr>
                <w:i/>
                <w:sz w:val="20"/>
              </w:rPr>
            </w:pPr>
          </w:p>
        </w:tc>
      </w:tr>
      <w:tr w:rsidR="007B6CD8" w:rsidRPr="00D37144" w:rsidTr="00E457D2">
        <w:trPr>
          <w:trHeight w:val="567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CD8" w:rsidRPr="00D37144" w:rsidRDefault="007B6CD8">
            <w:pPr>
              <w:jc w:val="both"/>
              <w:rPr>
                <w:sz w:val="20"/>
              </w:rPr>
            </w:pPr>
            <w:r w:rsidRPr="00D37144">
              <w:rPr>
                <w:sz w:val="20"/>
              </w:rPr>
              <w:t>4. Sociální péče a pomo</w:t>
            </w:r>
            <w:r>
              <w:rPr>
                <w:sz w:val="20"/>
              </w:rPr>
              <w:t xml:space="preserve">c (vč. sociálních </w:t>
            </w:r>
            <w:r w:rsidRPr="00D37144">
              <w:rPr>
                <w:sz w:val="20"/>
              </w:rPr>
              <w:t>dávek)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55A3C" w:rsidP="003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6,2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5,1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8,4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C32F43" w:rsidRDefault="007B6CD8" w:rsidP="00E457D2">
            <w:pPr>
              <w:jc w:val="right"/>
              <w:rPr>
                <w:sz w:val="20"/>
              </w:rPr>
            </w:pPr>
            <w:r w:rsidRPr="00E457D2">
              <w:rPr>
                <w:sz w:val="22"/>
                <w:szCs w:val="22"/>
              </w:rPr>
              <w:t>-</w:t>
            </w:r>
            <w:r>
              <w:rPr>
                <w:sz w:val="20"/>
              </w:rPr>
              <w:t xml:space="preserve"> </w:t>
            </w:r>
            <w:r w:rsidR="00E457D2">
              <w:rPr>
                <w:sz w:val="20"/>
              </w:rPr>
              <w:t>3 325</w:t>
            </w:r>
          </w:p>
        </w:tc>
      </w:tr>
      <w:tr w:rsidR="007B6CD8" w:rsidRPr="00D37144" w:rsidTr="00E457D2">
        <w:trPr>
          <w:trHeight w:val="567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CD8" w:rsidRPr="00D37144" w:rsidRDefault="007B6CD8">
            <w:pPr>
              <w:jc w:val="both"/>
              <w:rPr>
                <w:sz w:val="20"/>
              </w:rPr>
            </w:pPr>
            <w:r>
              <w:rPr>
                <w:sz w:val="20"/>
              </w:rPr>
              <w:t>5. Kultura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Default="00755A3C" w:rsidP="003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Default="007B6CD8" w:rsidP="00E75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Default="007B6CD8" w:rsidP="00E457D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 w:rsidR="00E457D2">
              <w:rPr>
                <w:sz w:val="20"/>
              </w:rPr>
              <w:t>55</w:t>
            </w:r>
          </w:p>
        </w:tc>
      </w:tr>
      <w:tr w:rsidR="007B6CD8" w:rsidRPr="00D37144" w:rsidTr="00E457D2">
        <w:trPr>
          <w:trHeight w:val="567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CD8" w:rsidRPr="00D37144" w:rsidRDefault="007B6CD8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37144">
              <w:rPr>
                <w:sz w:val="20"/>
              </w:rPr>
              <w:t>. Ochrana životního prostředí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55A3C" w:rsidP="003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6,0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6,27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6,26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7,3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E457D2" w:rsidRDefault="00E457D2" w:rsidP="00E457D2">
            <w:pPr>
              <w:jc w:val="right"/>
              <w:rPr>
                <w:sz w:val="20"/>
              </w:rPr>
            </w:pPr>
            <w:r w:rsidRPr="00E457D2">
              <w:rPr>
                <w:sz w:val="22"/>
                <w:szCs w:val="22"/>
              </w:rPr>
              <w:t>-</w:t>
            </w:r>
            <w:r>
              <w:rPr>
                <w:sz w:val="20"/>
              </w:rPr>
              <w:t xml:space="preserve"> </w:t>
            </w:r>
            <w:r w:rsidRPr="00E457D2">
              <w:rPr>
                <w:sz w:val="20"/>
              </w:rPr>
              <w:t>19</w:t>
            </w:r>
          </w:p>
        </w:tc>
      </w:tr>
      <w:tr w:rsidR="007B6CD8" w:rsidRPr="00D37144" w:rsidTr="00E457D2">
        <w:trPr>
          <w:trHeight w:val="567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CD8" w:rsidRPr="00D37144" w:rsidRDefault="007B6CD8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37144">
              <w:rPr>
                <w:sz w:val="20"/>
              </w:rPr>
              <w:t>. Doprava a komunikace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55A3C" w:rsidP="003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7,6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4,1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4,1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4,6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E457D2" w:rsidRDefault="00E457D2" w:rsidP="00E457D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  <w:r w:rsidRPr="00E457D2">
              <w:rPr>
                <w:sz w:val="20"/>
              </w:rPr>
              <w:t>615</w:t>
            </w:r>
          </w:p>
        </w:tc>
      </w:tr>
      <w:tr w:rsidR="007B6CD8" w:rsidRPr="00D37144" w:rsidTr="00E457D2">
        <w:trPr>
          <w:trHeight w:val="567"/>
          <w:jc w:val="center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CD8" w:rsidRPr="00D37144" w:rsidRDefault="007B6CD8">
            <w:pPr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37144">
              <w:rPr>
                <w:sz w:val="20"/>
              </w:rPr>
              <w:t>. Tělovýchova, rekreace a zájmová činnost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55A3C" w:rsidP="003D61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2,1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5,3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D37144" w:rsidRDefault="007B6CD8" w:rsidP="00E75CBF">
            <w:pPr>
              <w:jc w:val="right"/>
              <w:rPr>
                <w:sz w:val="20"/>
              </w:rPr>
            </w:pPr>
            <w:r w:rsidRPr="00D37144">
              <w:rPr>
                <w:sz w:val="20"/>
              </w:rPr>
              <w:t>3,4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D8" w:rsidRPr="00E26666" w:rsidRDefault="00E26666" w:rsidP="00E26666">
            <w:pPr>
              <w:jc w:val="right"/>
              <w:rPr>
                <w:sz w:val="20"/>
              </w:rPr>
            </w:pPr>
            <w:r w:rsidRPr="00E26666">
              <w:rPr>
                <w:sz w:val="22"/>
                <w:szCs w:val="22"/>
              </w:rPr>
              <w:t xml:space="preserve">- </w:t>
            </w:r>
            <w:r>
              <w:rPr>
                <w:sz w:val="20"/>
              </w:rPr>
              <w:t>704</w:t>
            </w:r>
          </w:p>
        </w:tc>
      </w:tr>
    </w:tbl>
    <w:p w:rsidR="00E03917" w:rsidRPr="00D37144" w:rsidRDefault="00E03917" w:rsidP="00E03917">
      <w:pPr>
        <w:rPr>
          <w:sz w:val="20"/>
          <w:u w:val="single"/>
        </w:rPr>
      </w:pPr>
    </w:p>
    <w:p w:rsidR="00471626" w:rsidRDefault="00471626" w:rsidP="00E03917"/>
    <w:p w:rsidR="00FC2926" w:rsidRDefault="00FC2926" w:rsidP="00E03917"/>
    <w:p w:rsidR="00FC2926" w:rsidRDefault="00FC2926" w:rsidP="00E03917"/>
    <w:p w:rsidR="00DB4F47" w:rsidRDefault="00471626" w:rsidP="00442F6F">
      <w:pPr>
        <w:spacing w:line="288" w:lineRule="auto"/>
        <w:jc w:val="both"/>
      </w:pPr>
      <w:r>
        <w:t xml:space="preserve">V odvětví </w:t>
      </w:r>
      <w:r w:rsidR="007E3B7B">
        <w:t>bydlení, komunální služby a ú</w:t>
      </w:r>
      <w:r w:rsidR="00836EFA">
        <w:t xml:space="preserve">zemní rozvoj je meziroční </w:t>
      </w:r>
      <w:r w:rsidR="00084D9A">
        <w:t>pokles</w:t>
      </w:r>
      <w:r w:rsidR="007E3B7B">
        <w:t xml:space="preserve"> způsoben především výdaji na dokončení regenerace a nástavby bytového domu </w:t>
      </w:r>
      <w:r w:rsidR="00836EFA">
        <w:t>Žitná 7 v roce 2011</w:t>
      </w:r>
      <w:r w:rsidR="006E700F">
        <w:t xml:space="preserve"> ve výši </w:t>
      </w:r>
      <w:r w:rsidR="00836EFA">
        <w:t>16 591</w:t>
      </w:r>
      <w:r w:rsidR="000A5F07">
        <w:t> </w:t>
      </w:r>
      <w:r w:rsidR="007E3B7B">
        <w:t>tis.</w:t>
      </w:r>
      <w:r w:rsidR="00F07B6F">
        <w:t> </w:t>
      </w:r>
      <w:r w:rsidR="006E700F">
        <w:t xml:space="preserve">Kč. </w:t>
      </w:r>
      <w:r w:rsidR="005F5E07">
        <w:t xml:space="preserve"> V odvětví vzdělávání a školské služby</w:t>
      </w:r>
      <w:r w:rsidR="00CC7543">
        <w:t xml:space="preserve"> je meziroční nárůst</w:t>
      </w:r>
      <w:r w:rsidR="00E82F02">
        <w:t xml:space="preserve"> výdajů způsoben především </w:t>
      </w:r>
      <w:r w:rsidR="00CC7543">
        <w:t>vyšším podí</w:t>
      </w:r>
      <w:r w:rsidR="00084D9A">
        <w:t>lem oprav a investic v roce 2012</w:t>
      </w:r>
      <w:r w:rsidR="00E82F02">
        <w:t xml:space="preserve"> –</w:t>
      </w:r>
      <w:r w:rsidR="0052230C">
        <w:t xml:space="preserve"> ZŠ Novoměstská, I</w:t>
      </w:r>
      <w:r w:rsidR="00084D9A">
        <w:t>I</w:t>
      </w:r>
      <w:r w:rsidR="0052230C">
        <w:t xml:space="preserve">. etapa rekonstrukce školního hřiště </w:t>
      </w:r>
      <w:r w:rsidR="00084D9A">
        <w:t>6 099 tis. Kč, MŠ Novoměst</w:t>
      </w:r>
      <w:r w:rsidR="00FC2926">
        <w:t>s</w:t>
      </w:r>
      <w:r w:rsidR="00084D9A">
        <w:t>ká</w:t>
      </w:r>
      <w:r w:rsidR="0052230C">
        <w:t xml:space="preserve"> </w:t>
      </w:r>
      <w:r w:rsidR="00FC2926">
        <w:t>zateplení budovy a výměna oken</w:t>
      </w:r>
      <w:r w:rsidR="0052230C">
        <w:t xml:space="preserve"> </w:t>
      </w:r>
      <w:r w:rsidR="00FC2926">
        <w:t>6 597</w:t>
      </w:r>
      <w:r w:rsidR="0052230C">
        <w:t xml:space="preserve"> tis. Kč</w:t>
      </w:r>
      <w:r w:rsidR="00FC2926">
        <w:t xml:space="preserve"> (z toho 3 000 tis. Kč z rozpočtu města Brna), zateplení budovy MŠ Kárníkova 1 676 tis. Kč, rekonstrukce ZTI MŠ Škrétova a oprava střechy ZŠ Horácké náměstí (budova Uprkova) a oprava sociálního zařízení ZŠ Horácké náměstí 517 tis. Kč.</w:t>
      </w:r>
      <w:r w:rsidR="0052230C">
        <w:t xml:space="preserve"> </w:t>
      </w:r>
      <w:r w:rsidR="00AC648E">
        <w:t xml:space="preserve">Meziroční </w:t>
      </w:r>
      <w:r w:rsidR="00FC2926">
        <w:t>pokles</w:t>
      </w:r>
      <w:r w:rsidR="00AC648E">
        <w:t xml:space="preserve"> výdajů v odvětví </w:t>
      </w:r>
      <w:r w:rsidR="00FC2926">
        <w:t xml:space="preserve">sociální péče a pomoc je způsoben přesunem výplaty sociálních dávek z územně samosprávných celků na úřady práce. </w:t>
      </w:r>
    </w:p>
    <w:p w:rsidR="00FC2926" w:rsidRDefault="00FC2926" w:rsidP="00442F6F">
      <w:pPr>
        <w:spacing w:line="288" w:lineRule="auto"/>
        <w:jc w:val="both"/>
      </w:pPr>
    </w:p>
    <w:p w:rsidR="00FC2926" w:rsidRDefault="00FC2926" w:rsidP="00442F6F">
      <w:pPr>
        <w:spacing w:line="288" w:lineRule="auto"/>
        <w:jc w:val="both"/>
      </w:pPr>
    </w:p>
    <w:p w:rsidR="00FC2926" w:rsidRDefault="00FC2926" w:rsidP="00442F6F">
      <w:pPr>
        <w:spacing w:line="288" w:lineRule="auto"/>
        <w:jc w:val="both"/>
      </w:pPr>
    </w:p>
    <w:p w:rsidR="00FC2926" w:rsidRDefault="00FC2926" w:rsidP="00442F6F">
      <w:pPr>
        <w:spacing w:line="288" w:lineRule="auto"/>
        <w:jc w:val="both"/>
      </w:pPr>
    </w:p>
    <w:p w:rsidR="00182878" w:rsidRDefault="00182878" w:rsidP="00182878">
      <w:pPr>
        <w:pStyle w:val="Nadpis9"/>
        <w:jc w:val="center"/>
      </w:pPr>
      <w:r>
        <w:lastRenderedPageBreak/>
        <w:t>Vybraná odvětví –</w:t>
      </w:r>
      <w:r w:rsidR="002B1063">
        <w:t xml:space="preserve"> </w:t>
      </w:r>
      <w:r>
        <w:t xml:space="preserve">celkové výdaje </w:t>
      </w:r>
      <w:r w:rsidR="0081522B">
        <w:t>(skutečnost k 31</w:t>
      </w:r>
      <w:r w:rsidR="00C17480">
        <w:t xml:space="preserve">. 12., </w:t>
      </w:r>
      <w:r>
        <w:t>v tis. Kč</w:t>
      </w:r>
      <w:r w:rsidR="00C17480">
        <w:t>)</w:t>
      </w:r>
    </w:p>
    <w:p w:rsidR="00A94979" w:rsidRDefault="00A94979" w:rsidP="00A94979">
      <w:pPr>
        <w:jc w:val="center"/>
      </w:pPr>
      <w:r>
        <w:t>(nejedná se úplný výčet všech odvětví)</w:t>
      </w:r>
    </w:p>
    <w:p w:rsidR="00A94979" w:rsidRPr="00A94979" w:rsidRDefault="00A94979" w:rsidP="00A94979">
      <w:pPr>
        <w:jc w:val="center"/>
      </w:pPr>
    </w:p>
    <w:tbl>
      <w:tblPr>
        <w:tblW w:w="10968" w:type="dxa"/>
        <w:jc w:val="center"/>
        <w:tblInd w:w="3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4"/>
        <w:gridCol w:w="1186"/>
        <w:gridCol w:w="1186"/>
        <w:gridCol w:w="1217"/>
        <w:gridCol w:w="1231"/>
        <w:gridCol w:w="1098"/>
        <w:gridCol w:w="1066"/>
      </w:tblGrid>
      <w:tr w:rsidR="00FC2926" w:rsidTr="00E75CBF">
        <w:trPr>
          <w:trHeight w:val="248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</w:tcPr>
          <w:p w:rsidR="00FC2926" w:rsidRDefault="00FC2926" w:rsidP="00437887">
            <w:pPr>
              <w:pStyle w:val="Nadpis8"/>
              <w:rPr>
                <w:sz w:val="22"/>
              </w:rPr>
            </w:pPr>
          </w:p>
          <w:p w:rsidR="00FC2926" w:rsidRDefault="00FC2926" w:rsidP="00437887">
            <w:pPr>
              <w:pStyle w:val="Nadpis8"/>
              <w:rPr>
                <w:sz w:val="22"/>
              </w:rPr>
            </w:pPr>
            <w:r>
              <w:rPr>
                <w:sz w:val="22"/>
              </w:rPr>
              <w:t>Odvětví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6E700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26" w:rsidRDefault="00FC2926" w:rsidP="00E75CBF">
            <w:pPr>
              <w:jc w:val="center"/>
              <w:rPr>
                <w:b/>
                <w:sz w:val="22"/>
              </w:rPr>
            </w:pPr>
          </w:p>
          <w:p w:rsidR="00FC2926" w:rsidRDefault="00FC2926" w:rsidP="00E75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26" w:rsidRDefault="00FC2926" w:rsidP="00E75CBF">
            <w:pPr>
              <w:jc w:val="center"/>
              <w:rPr>
                <w:b/>
                <w:sz w:val="22"/>
              </w:rPr>
            </w:pPr>
          </w:p>
          <w:p w:rsidR="00FC2926" w:rsidRDefault="00FC2926" w:rsidP="00E75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2926" w:rsidRDefault="00FC2926" w:rsidP="00E75CBF">
            <w:pPr>
              <w:jc w:val="center"/>
              <w:rPr>
                <w:b/>
                <w:sz w:val="22"/>
              </w:rPr>
            </w:pPr>
          </w:p>
          <w:p w:rsidR="00FC2926" w:rsidRDefault="00FC2926" w:rsidP="00E75C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2007</w:t>
            </w:r>
          </w:p>
        </w:tc>
      </w:tr>
      <w:tr w:rsidR="00FC2926" w:rsidTr="0017745A">
        <w:trPr>
          <w:trHeight w:val="45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926" w:rsidRDefault="00FC2926" w:rsidP="00437887">
            <w:pPr>
              <w:jc w:val="both"/>
              <w:rPr>
                <w:sz w:val="22"/>
              </w:rPr>
            </w:pPr>
            <w:r>
              <w:rPr>
                <w:sz w:val="22"/>
              </w:rPr>
              <w:t>1. Bydlení, komunální služby a územní rozvoj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801AF6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18 377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35 003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17 894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29 557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13 245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10 442</w:t>
            </w:r>
          </w:p>
        </w:tc>
      </w:tr>
      <w:tr w:rsidR="00FC2926" w:rsidTr="0017745A">
        <w:trPr>
          <w:trHeight w:val="45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926" w:rsidRDefault="00FC2926" w:rsidP="00437887">
            <w:pPr>
              <w:jc w:val="both"/>
              <w:rPr>
                <w:sz w:val="22"/>
              </w:rPr>
            </w:pPr>
            <w:r>
              <w:rPr>
                <w:sz w:val="22"/>
              </w:rPr>
              <w:t>2. Vzdělávání a školské služby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801AF6">
            <w:pPr>
              <w:jc w:val="right"/>
              <w:rPr>
                <w:sz w:val="22"/>
              </w:rPr>
            </w:pPr>
            <w:r>
              <w:rPr>
                <w:sz w:val="22"/>
              </w:rPr>
              <w:t>28 197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24 721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17 178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14 245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19 012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21 211</w:t>
            </w:r>
          </w:p>
        </w:tc>
      </w:tr>
      <w:tr w:rsidR="00FC2926" w:rsidTr="0017745A">
        <w:trPr>
          <w:trHeight w:val="45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926" w:rsidRDefault="00FC2926" w:rsidP="00437887">
            <w:pPr>
              <w:jc w:val="both"/>
              <w:rPr>
                <w:sz w:val="22"/>
              </w:rPr>
            </w:pPr>
            <w:r>
              <w:rPr>
                <w:sz w:val="22"/>
              </w:rPr>
              <w:t>3. Státní správa a územní samospráva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3E5361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22 781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22 816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24 260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24 212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33 482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22 475</w:t>
            </w:r>
          </w:p>
        </w:tc>
      </w:tr>
      <w:tr w:rsidR="00FC2926" w:rsidTr="0017745A">
        <w:trPr>
          <w:trHeight w:val="45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926" w:rsidRDefault="00FC2926" w:rsidP="00437887">
            <w:pPr>
              <w:jc w:val="both"/>
              <w:rPr>
                <w:sz w:val="22"/>
              </w:rPr>
            </w:pPr>
            <w:r w:rsidRPr="001151F8">
              <w:rPr>
                <w:i/>
                <w:sz w:val="20"/>
              </w:rPr>
              <w:t>Státní správa a územní samospráva po vyloučení státní dotace na opravu střechy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Pr="00225E57" w:rsidRDefault="00FC2926" w:rsidP="00801AF6">
            <w:pPr>
              <w:jc w:val="right"/>
              <w:rPr>
                <w:i/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Pr="00225E57" w:rsidRDefault="00FC2926" w:rsidP="00E75CBF">
            <w:pPr>
              <w:jc w:val="right"/>
              <w:rPr>
                <w:i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Pr="00225E57" w:rsidRDefault="00FC2926" w:rsidP="00E75CBF">
            <w:pPr>
              <w:jc w:val="right"/>
              <w:rPr>
                <w:i/>
                <w:sz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Pr="00225E57" w:rsidRDefault="00FC2926" w:rsidP="00E75CBF">
            <w:pPr>
              <w:jc w:val="right"/>
              <w:rPr>
                <w:i/>
                <w:sz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Pr="00225E57" w:rsidRDefault="00FC2926" w:rsidP="00E75CBF">
            <w:pPr>
              <w:jc w:val="right"/>
              <w:rPr>
                <w:i/>
                <w:sz w:val="20"/>
              </w:rPr>
            </w:pPr>
            <w:r w:rsidRPr="00225E57">
              <w:rPr>
                <w:i/>
                <w:sz w:val="20"/>
              </w:rPr>
              <w:t>25 482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Pr="00225E57" w:rsidRDefault="00FC2926" w:rsidP="00E75CBF">
            <w:pPr>
              <w:jc w:val="right"/>
              <w:rPr>
                <w:i/>
                <w:sz w:val="20"/>
              </w:rPr>
            </w:pPr>
          </w:p>
        </w:tc>
      </w:tr>
      <w:tr w:rsidR="00FC2926" w:rsidTr="0017745A">
        <w:trPr>
          <w:trHeight w:val="45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926" w:rsidRDefault="00FC2926" w:rsidP="00437887">
            <w:pPr>
              <w:jc w:val="both"/>
              <w:rPr>
                <w:sz w:val="22"/>
              </w:rPr>
            </w:pPr>
            <w:r>
              <w:rPr>
                <w:sz w:val="22"/>
              </w:rPr>
              <w:t>4. Sociální péče a pomoc (vč. sociálních dávek)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801AF6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1 095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4 420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5 120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4 627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4 901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6 186</w:t>
            </w:r>
          </w:p>
        </w:tc>
      </w:tr>
      <w:tr w:rsidR="00FC2926" w:rsidTr="0017745A">
        <w:trPr>
          <w:trHeight w:val="45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926" w:rsidRDefault="00FC2926" w:rsidP="00437887">
            <w:pPr>
              <w:jc w:val="both"/>
              <w:rPr>
                <w:sz w:val="22"/>
              </w:rPr>
            </w:pPr>
            <w:r>
              <w:rPr>
                <w:sz w:val="22"/>
              </w:rPr>
              <w:t>5. Kultura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801AF6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1 254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1 199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1 107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1 226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1 108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911</w:t>
            </w:r>
          </w:p>
        </w:tc>
      </w:tr>
      <w:tr w:rsidR="00FC2926" w:rsidTr="0017745A">
        <w:trPr>
          <w:trHeight w:val="45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926" w:rsidRDefault="00FC2926" w:rsidP="00437887">
            <w:pPr>
              <w:jc w:val="both"/>
              <w:rPr>
                <w:sz w:val="22"/>
              </w:rPr>
            </w:pPr>
            <w:r>
              <w:rPr>
                <w:sz w:val="22"/>
              </w:rPr>
              <w:t>6. Ochrana životního prostředí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2F34E6" w:rsidP="00801AF6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6 152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6 171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4 928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5 666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5 345</w:t>
            </w:r>
          </w:p>
        </w:tc>
      </w:tr>
      <w:tr w:rsidR="00FC2926" w:rsidTr="0017745A">
        <w:trPr>
          <w:trHeight w:val="45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926" w:rsidRDefault="00FC2926" w:rsidP="00437887">
            <w:pPr>
              <w:jc w:val="both"/>
              <w:rPr>
                <w:sz w:val="22"/>
              </w:rPr>
            </w:pPr>
            <w:r>
              <w:rPr>
                <w:sz w:val="22"/>
              </w:rPr>
              <w:t>7. Doprava a komunikace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2F34E6" w:rsidP="00801AF6">
            <w:pPr>
              <w:jc w:val="right"/>
              <w:rPr>
                <w:sz w:val="22"/>
              </w:rPr>
            </w:pPr>
            <w:r>
              <w:rPr>
                <w:sz w:val="22"/>
              </w:rPr>
              <w:t>6 641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6 026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6 239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3 711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3 411</w:t>
            </w:r>
          </w:p>
        </w:tc>
      </w:tr>
      <w:tr w:rsidR="00FC2926" w:rsidTr="0017745A">
        <w:trPr>
          <w:trHeight w:val="454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2926" w:rsidRDefault="00FC2926" w:rsidP="00074A70">
            <w:pPr>
              <w:rPr>
                <w:sz w:val="22"/>
              </w:rPr>
            </w:pPr>
            <w:r>
              <w:rPr>
                <w:sz w:val="22"/>
              </w:rPr>
              <w:t>8. Tělovýchova, rekreace a zájmová činnost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2F34E6" w:rsidP="00801AF6">
            <w:pPr>
              <w:jc w:val="right"/>
              <w:rPr>
                <w:sz w:val="22"/>
              </w:rPr>
            </w:pPr>
            <w:r>
              <w:rPr>
                <w:sz w:val="22"/>
              </w:rPr>
              <w:t>684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1 388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533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1 855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4 703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2926" w:rsidRDefault="00FC2926" w:rsidP="00E75CBF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2 523</w:t>
            </w:r>
          </w:p>
        </w:tc>
      </w:tr>
    </w:tbl>
    <w:p w:rsidR="00182878" w:rsidRDefault="00182878">
      <w:pPr>
        <w:jc w:val="both"/>
        <w:rPr>
          <w:sz w:val="16"/>
          <w:u w:val="single"/>
        </w:rPr>
      </w:pPr>
    </w:p>
    <w:p w:rsidR="00182878" w:rsidRDefault="00182878">
      <w:pPr>
        <w:jc w:val="both"/>
        <w:rPr>
          <w:sz w:val="16"/>
          <w:u w:val="single"/>
        </w:rPr>
      </w:pPr>
    </w:p>
    <w:p w:rsidR="00182878" w:rsidRDefault="00182878">
      <w:pPr>
        <w:jc w:val="both"/>
        <w:rPr>
          <w:sz w:val="16"/>
          <w:u w:val="single"/>
        </w:rPr>
      </w:pPr>
    </w:p>
    <w:p w:rsidR="00182878" w:rsidRDefault="00182878">
      <w:pPr>
        <w:jc w:val="both"/>
        <w:rPr>
          <w:u w:val="single"/>
        </w:rPr>
      </w:pPr>
    </w:p>
    <w:p w:rsidR="008D11FF" w:rsidRDefault="008D11FF">
      <w:pPr>
        <w:jc w:val="both"/>
      </w:pPr>
      <w:r>
        <w:rPr>
          <w:u w:val="single"/>
        </w:rPr>
        <w:t xml:space="preserve">3.1. </w:t>
      </w:r>
      <w:r w:rsidR="00584C54">
        <w:rPr>
          <w:u w:val="single"/>
        </w:rPr>
        <w:t>Běžné</w:t>
      </w:r>
      <w:r>
        <w:rPr>
          <w:u w:val="single"/>
        </w:rPr>
        <w:t xml:space="preserve"> výdaje</w:t>
      </w:r>
      <w:r w:rsidR="00EC3062">
        <w:tab/>
      </w:r>
      <w:r w:rsidR="00EC3062">
        <w:tab/>
      </w:r>
      <w:r w:rsidR="00EC3062">
        <w:tab/>
      </w:r>
      <w:r w:rsidR="00EC3062">
        <w:tab/>
      </w:r>
      <w:r w:rsidR="00EC3062">
        <w:tab/>
      </w:r>
      <w:r w:rsidR="00EC3062">
        <w:tab/>
      </w:r>
      <w:r w:rsidR="00EC3062">
        <w:tab/>
      </w:r>
      <w:r w:rsidR="00EC3062">
        <w:tab/>
        <w:t xml:space="preserve">Kč </w:t>
      </w:r>
      <w:r w:rsidR="008E0BFF">
        <w:t>53 806 847,74</w:t>
      </w:r>
    </w:p>
    <w:p w:rsidR="002B1063" w:rsidRPr="002B1063" w:rsidRDefault="00584C54" w:rsidP="00A67669">
      <w:pPr>
        <w:spacing w:line="288" w:lineRule="auto"/>
        <w:jc w:val="both"/>
      </w:pPr>
      <w:r>
        <w:t>Upravený rozpočet běžných</w:t>
      </w:r>
      <w:r w:rsidR="008D11FF">
        <w:t xml:space="preserve"> výdajů</w:t>
      </w:r>
      <w:r>
        <w:t xml:space="preserve"> městské části dosáhl výše Kč </w:t>
      </w:r>
      <w:r w:rsidR="008E0BFF">
        <w:t xml:space="preserve">56 356 </w:t>
      </w:r>
      <w:r w:rsidR="00CC13EF">
        <w:t xml:space="preserve">tis. </w:t>
      </w:r>
      <w:r>
        <w:t xml:space="preserve">a </w:t>
      </w:r>
      <w:r w:rsidR="008D11FF">
        <w:t>byl čerpán z</w:t>
      </w:r>
      <w:r w:rsidR="008E0BFF">
        <w:t> 95,5</w:t>
      </w:r>
      <w:r w:rsidR="00D6117F">
        <w:t> </w:t>
      </w:r>
      <w:r>
        <w:t>%.</w:t>
      </w:r>
      <w:r w:rsidR="004C3342">
        <w:t xml:space="preserve"> </w:t>
      </w:r>
      <w:r w:rsidR="008E0BFF">
        <w:t>V roce 2011</w:t>
      </w:r>
      <w:r w:rsidR="00130F6C">
        <w:t xml:space="preserve"> byly běžné výdaje ve výši</w:t>
      </w:r>
      <w:r w:rsidR="00597FBF">
        <w:t xml:space="preserve"> </w:t>
      </w:r>
      <w:r w:rsidR="008E0BFF">
        <w:t>64 381</w:t>
      </w:r>
      <w:r w:rsidR="00130F6C">
        <w:t> tis. Kč</w:t>
      </w:r>
      <w:r w:rsidR="00AD3DF3">
        <w:t>. M</w:t>
      </w:r>
      <w:r w:rsidR="00FF5CC2">
        <w:t xml:space="preserve">eziroční </w:t>
      </w:r>
      <w:r w:rsidR="00CD729A">
        <w:t>pokles</w:t>
      </w:r>
      <w:r w:rsidR="00CC13EF">
        <w:t xml:space="preserve"> těchto výdajů </w:t>
      </w:r>
      <w:r w:rsidR="00AD3DF3">
        <w:t xml:space="preserve">o </w:t>
      </w:r>
      <w:r w:rsidR="00A830CD">
        <w:t xml:space="preserve"> </w:t>
      </w:r>
      <w:r w:rsidR="008E0BFF">
        <w:t>10 574</w:t>
      </w:r>
      <w:r w:rsidR="00FF5CC2">
        <w:t> tis. Kč</w:t>
      </w:r>
      <w:r w:rsidR="00A830CD">
        <w:t xml:space="preserve"> </w:t>
      </w:r>
      <w:r w:rsidR="00CD729A">
        <w:t xml:space="preserve">je způsoben především </w:t>
      </w:r>
      <w:r w:rsidR="00CC13EF">
        <w:t xml:space="preserve">nižším převodem finančních prostředků z hlavní činnosti do vedlejší činnosti. V roce 2012 se tento převod dle schváleného rozpočtu neuskutečnil, v roce 2011 byl tento převod ve výši 8 000 tis. Kč (splátka půjčky předem vybraného nájemného, převod na regeneraci bytového domu Žitná 7). Další vliv na snížení běžných výdajů měl i přesun výplaty sociálních dávek z ÚSC na úřady práce (v roce 2011 se vyplatilo na sociálních dávkách celkem 3 566 tis. Kč). </w:t>
      </w:r>
      <w:r w:rsidR="009816E1">
        <w:t>Přehled čerpání výdajů určených na o</w:t>
      </w:r>
      <w:r w:rsidR="00CD729A">
        <w:t>pravy a udržování k 31. 12. 201</w:t>
      </w:r>
      <w:r w:rsidR="00CC13EF">
        <w:t>2</w:t>
      </w:r>
      <w:r w:rsidR="009816E1">
        <w:t xml:space="preserve"> je uveden v tabulce č. </w:t>
      </w:r>
      <w:r w:rsidR="001C6010">
        <w:t>4.</w:t>
      </w:r>
    </w:p>
    <w:p w:rsidR="00170826" w:rsidRDefault="00170826">
      <w:pPr>
        <w:jc w:val="both"/>
        <w:rPr>
          <w:u w:val="single"/>
        </w:rPr>
      </w:pPr>
    </w:p>
    <w:p w:rsidR="008D11FF" w:rsidRDefault="008D11FF">
      <w:pPr>
        <w:jc w:val="both"/>
      </w:pPr>
      <w:r>
        <w:rPr>
          <w:u w:val="single"/>
        </w:rPr>
        <w:t>3.2. Kapitálové výdaje</w:t>
      </w:r>
      <w:r w:rsidR="00EC3062">
        <w:tab/>
      </w:r>
      <w:r w:rsidR="00EC3062">
        <w:tab/>
      </w:r>
      <w:r w:rsidR="00EC3062">
        <w:tab/>
      </w:r>
      <w:r w:rsidR="00EC3062">
        <w:tab/>
      </w:r>
      <w:r w:rsidR="00EC3062">
        <w:tab/>
      </w:r>
      <w:r w:rsidR="00EC3062">
        <w:tab/>
      </w:r>
      <w:r w:rsidR="00EC3062">
        <w:tab/>
        <w:t xml:space="preserve">Kč  </w:t>
      </w:r>
      <w:r w:rsidR="00E75CBF">
        <w:t>32 425 189,04</w:t>
      </w:r>
    </w:p>
    <w:p w:rsidR="008D11FF" w:rsidRDefault="008D11FF" w:rsidP="00A67669">
      <w:pPr>
        <w:pStyle w:val="Zkladntext"/>
        <w:spacing w:line="288" w:lineRule="auto"/>
        <w:rPr>
          <w:snapToGrid w:val="0"/>
        </w:rPr>
      </w:pPr>
      <w:r>
        <w:t xml:space="preserve">Upravený rozpočet </w:t>
      </w:r>
      <w:r w:rsidR="00EC3062">
        <w:t xml:space="preserve">kapitálových výdajů městské části dosáhl výše Kč </w:t>
      </w:r>
      <w:r w:rsidR="00E75CBF">
        <w:t>40 280</w:t>
      </w:r>
      <w:r w:rsidR="00EC3062">
        <w:t xml:space="preserve"> tis. a byl</w:t>
      </w:r>
      <w:r w:rsidR="004C3342">
        <w:t xml:space="preserve"> čerpá</w:t>
      </w:r>
      <w:r w:rsidR="00EC3062">
        <w:t>n</w:t>
      </w:r>
      <w:r>
        <w:t xml:space="preserve"> na </w:t>
      </w:r>
      <w:r w:rsidR="00E75CBF">
        <w:t>80,50</w:t>
      </w:r>
      <w:r>
        <w:t xml:space="preserve"> %. </w:t>
      </w:r>
      <w:r w:rsidR="009E4F85">
        <w:rPr>
          <w:snapToGrid w:val="0"/>
        </w:rPr>
        <w:t>V tabulc</w:t>
      </w:r>
      <w:r w:rsidR="001C6010">
        <w:rPr>
          <w:snapToGrid w:val="0"/>
        </w:rPr>
        <w:t>e č. 5</w:t>
      </w:r>
      <w:r w:rsidR="00B11F96">
        <w:rPr>
          <w:snapToGrid w:val="0"/>
        </w:rPr>
        <w:t xml:space="preserve"> jsou uvedeny všechny investi</w:t>
      </w:r>
      <w:r w:rsidR="00E75CBF">
        <w:rPr>
          <w:snapToGrid w:val="0"/>
        </w:rPr>
        <w:t>ční akce realizované v roce 2012</w:t>
      </w:r>
      <w:r w:rsidR="00AD3DF3">
        <w:rPr>
          <w:snapToGrid w:val="0"/>
        </w:rPr>
        <w:t xml:space="preserve"> </w:t>
      </w:r>
      <w:r w:rsidR="00B27A2A">
        <w:rPr>
          <w:snapToGrid w:val="0"/>
        </w:rPr>
        <w:t>s</w:t>
      </w:r>
      <w:r w:rsidR="00B11F96">
        <w:rPr>
          <w:snapToGrid w:val="0"/>
        </w:rPr>
        <w:t xml:space="preserve"> uvedením </w:t>
      </w:r>
      <w:r w:rsidR="00234DAA">
        <w:rPr>
          <w:snapToGrid w:val="0"/>
        </w:rPr>
        <w:t xml:space="preserve">schváleného, </w:t>
      </w:r>
      <w:r w:rsidR="00B11F96">
        <w:rPr>
          <w:snapToGrid w:val="0"/>
        </w:rPr>
        <w:t>upraveného rozpočtu ak</w:t>
      </w:r>
      <w:r w:rsidR="00234DAA">
        <w:rPr>
          <w:snapToGrid w:val="0"/>
        </w:rPr>
        <w:t xml:space="preserve">ce a </w:t>
      </w:r>
      <w:r w:rsidR="00E90267">
        <w:rPr>
          <w:snapToGrid w:val="0"/>
        </w:rPr>
        <w:t>skutečných výdajů k</w:t>
      </w:r>
      <w:r w:rsidR="00E75CBF">
        <w:rPr>
          <w:snapToGrid w:val="0"/>
        </w:rPr>
        <w:t> 31. 12. 2012</w:t>
      </w:r>
      <w:r w:rsidR="00234DAA">
        <w:rPr>
          <w:snapToGrid w:val="0"/>
        </w:rPr>
        <w:t>.</w:t>
      </w:r>
    </w:p>
    <w:p w:rsidR="008D11FF" w:rsidRDefault="008D11FF">
      <w:pPr>
        <w:pStyle w:val="Zkladntext"/>
        <w:rPr>
          <w:snapToGrid w:val="0"/>
        </w:rPr>
      </w:pPr>
    </w:p>
    <w:p w:rsidR="008D11FF" w:rsidRDefault="008D11FF"/>
    <w:p w:rsidR="008D11FF" w:rsidRPr="00AC1167" w:rsidRDefault="00AC1167" w:rsidP="00AC1167">
      <w:pPr>
        <w:pStyle w:val="Nadpis1"/>
        <w:tabs>
          <w:tab w:val="decimal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4. Financování </w:t>
      </w:r>
      <w:r>
        <w:rPr>
          <w:sz w:val="28"/>
          <w:szCs w:val="28"/>
        </w:rPr>
        <w:tab/>
      </w:r>
      <w:r w:rsidR="00B11F96" w:rsidRPr="00AC1167">
        <w:rPr>
          <w:sz w:val="28"/>
          <w:szCs w:val="28"/>
        </w:rPr>
        <w:t xml:space="preserve">Kč  </w:t>
      </w:r>
      <w:r w:rsidR="00AD3DF3">
        <w:rPr>
          <w:sz w:val="28"/>
          <w:szCs w:val="28"/>
        </w:rPr>
        <w:t xml:space="preserve">- </w:t>
      </w:r>
      <w:r w:rsidR="00E75CBF">
        <w:rPr>
          <w:sz w:val="28"/>
          <w:szCs w:val="28"/>
        </w:rPr>
        <w:t>6 671 704,99</w:t>
      </w:r>
    </w:p>
    <w:p w:rsidR="008D11FF" w:rsidRDefault="008D11FF"/>
    <w:p w:rsidR="003157DE" w:rsidRDefault="00157981" w:rsidP="00A67669">
      <w:pPr>
        <w:spacing w:line="288" w:lineRule="auto"/>
        <w:jc w:val="both"/>
      </w:pPr>
      <w:r>
        <w:t>Ro</w:t>
      </w:r>
      <w:r w:rsidR="00E75CBF">
        <w:t>zpočet městské části na rok 2012</w:t>
      </w:r>
      <w:r>
        <w:t xml:space="preserve"> byl sestaven jako deficitní se schodkem ve výši </w:t>
      </w:r>
      <w:r w:rsidR="00E75CBF">
        <w:t>27 573</w:t>
      </w:r>
      <w:r>
        <w:t xml:space="preserve"> tis. Kč</w:t>
      </w:r>
      <w:r w:rsidR="00E75CBF">
        <w:t xml:space="preserve"> (tj. výdaje přesahovaly příjmy o tuto částku). N</w:t>
      </w:r>
      <w:r w:rsidR="00B27A2A">
        <w:t>ásledně</w:t>
      </w:r>
      <w:r w:rsidR="00E90267">
        <w:t xml:space="preserve"> byl </w:t>
      </w:r>
      <w:r w:rsidR="00B27A2A">
        <w:t>ro</w:t>
      </w:r>
      <w:r w:rsidR="00354EBD">
        <w:t xml:space="preserve">zpočtovými opatřeními </w:t>
      </w:r>
      <w:r w:rsidR="00E90267">
        <w:t>tento</w:t>
      </w:r>
      <w:r w:rsidR="00B27A2A">
        <w:t xml:space="preserve"> </w:t>
      </w:r>
      <w:r w:rsidR="00913E72">
        <w:t>schodek</w:t>
      </w:r>
      <w:r w:rsidR="00E90267">
        <w:t xml:space="preserve"> snížen na</w:t>
      </w:r>
      <w:r w:rsidR="00913E72">
        <w:t xml:space="preserve"> </w:t>
      </w:r>
      <w:r w:rsidR="00E75CBF">
        <w:t>17 485</w:t>
      </w:r>
      <w:r w:rsidR="00913E72">
        <w:t xml:space="preserve"> tis. Kč</w:t>
      </w:r>
      <w:r w:rsidR="007B373E">
        <w:t xml:space="preserve"> a to díky zajištěním zdrojů financování</w:t>
      </w:r>
      <w:r w:rsidR="00E75CBF">
        <w:t xml:space="preserve"> mimo rozpočet městské části</w:t>
      </w:r>
      <w:r>
        <w:t>,</w:t>
      </w:r>
      <w:r w:rsidR="00E75CBF">
        <w:t xml:space="preserve"> především z rozpočtu města Brna.</w:t>
      </w:r>
      <w:r w:rsidR="004317A3">
        <w:t xml:space="preserve"> </w:t>
      </w:r>
      <w:r w:rsidR="00D70FBC">
        <w:rPr>
          <w:snapToGrid w:val="0"/>
        </w:rPr>
        <w:t xml:space="preserve">Saldo </w:t>
      </w:r>
      <w:r w:rsidR="00AD3DF3">
        <w:t xml:space="preserve">příjmů a výdajů </w:t>
      </w:r>
      <w:r w:rsidR="002C62E8">
        <w:t>k 31. 12. 2</w:t>
      </w:r>
      <w:r w:rsidR="00E75CBF">
        <w:t>012</w:t>
      </w:r>
      <w:r w:rsidR="00D70FBC">
        <w:t xml:space="preserve"> </w:t>
      </w:r>
      <w:r w:rsidR="00A923E7">
        <w:t>bylo</w:t>
      </w:r>
      <w:r w:rsidR="00E75CBF">
        <w:t xml:space="preserve"> nakonec</w:t>
      </w:r>
      <w:r w:rsidR="00D70FBC">
        <w:t xml:space="preserve"> pří</w:t>
      </w:r>
      <w:r w:rsidR="00A923E7">
        <w:t xml:space="preserve">znivější, než bylo rozpočtováno a dosáhlo výše – </w:t>
      </w:r>
      <w:r w:rsidR="00E75CBF">
        <w:t>6 671 704,99</w:t>
      </w:r>
      <w:r w:rsidR="00A923E7">
        <w:t xml:space="preserve"> tis. Kč, což znamená, že </w:t>
      </w:r>
      <w:r w:rsidR="003F0DD5">
        <w:t xml:space="preserve">o tuto částku byly </w:t>
      </w:r>
      <w:r w:rsidR="003F0DD5">
        <w:lastRenderedPageBreak/>
        <w:t xml:space="preserve">výdaje běžného roku </w:t>
      </w:r>
      <w:r w:rsidR="00AD3DF3">
        <w:t>nižší než příjmy běžného</w:t>
      </w:r>
      <w:r w:rsidR="007B373E">
        <w:t xml:space="preserve"> roku</w:t>
      </w:r>
      <w:r w:rsidR="00AD3DF3">
        <w:t xml:space="preserve"> a to </w:t>
      </w:r>
      <w:r w:rsidR="00E75CBF">
        <w:t>hlavně nedočerpáním</w:t>
      </w:r>
      <w:r w:rsidR="003F3A64">
        <w:t xml:space="preserve"> kapitá</w:t>
      </w:r>
      <w:r w:rsidR="00E75CBF">
        <w:t>lových výdajů (úspora</w:t>
      </w:r>
      <w:r w:rsidR="00F949E4">
        <w:t xml:space="preserve"> rozpočtovaný výdajů </w:t>
      </w:r>
      <w:r w:rsidR="00E75CBF">
        <w:t>případně nezahájení akce).</w:t>
      </w:r>
      <w:r w:rsidR="003F3A64">
        <w:t xml:space="preserve"> </w:t>
      </w:r>
    </w:p>
    <w:p w:rsidR="00922469" w:rsidRDefault="00922469" w:rsidP="007F49C4">
      <w:pPr>
        <w:tabs>
          <w:tab w:val="decimal" w:pos="5670"/>
          <w:tab w:val="decimal" w:pos="8505"/>
        </w:tabs>
        <w:jc w:val="both"/>
      </w:pPr>
    </w:p>
    <w:p w:rsidR="00980EF6" w:rsidRDefault="00980EF6" w:rsidP="00C93FC0">
      <w:pPr>
        <w:numPr>
          <w:ilvl w:val="0"/>
          <w:numId w:val="3"/>
        </w:numPr>
        <w:tabs>
          <w:tab w:val="decimal" w:pos="5670"/>
          <w:tab w:val="decimal" w:pos="8505"/>
        </w:tabs>
        <w:rPr>
          <w:b/>
        </w:rPr>
      </w:pPr>
      <w:r w:rsidRPr="00980EF6">
        <w:rPr>
          <w:b/>
        </w:rPr>
        <w:t>Změna stavu krátkodobých prostředků na bankovních účtech (položka 8115)</w:t>
      </w:r>
    </w:p>
    <w:p w:rsidR="001C2CFC" w:rsidRPr="00980EF6" w:rsidRDefault="001C2CFC" w:rsidP="001C2CFC">
      <w:pPr>
        <w:tabs>
          <w:tab w:val="decimal" w:pos="5670"/>
          <w:tab w:val="decimal" w:pos="8505"/>
        </w:tabs>
        <w:rPr>
          <w:b/>
        </w:rPr>
      </w:pPr>
    </w:p>
    <w:p w:rsidR="007F49C4" w:rsidRDefault="007F49C4" w:rsidP="003768E4">
      <w:pPr>
        <w:tabs>
          <w:tab w:val="decimal" w:pos="4536"/>
          <w:tab w:val="decimal" w:pos="6521"/>
          <w:tab w:val="decimal" w:pos="9072"/>
        </w:tabs>
        <w:jc w:val="both"/>
      </w:pPr>
      <w:r>
        <w:tab/>
        <w:t xml:space="preserve">k 1. 1. </w:t>
      </w:r>
      <w:r>
        <w:tab/>
      </w:r>
      <w:r w:rsidR="003768E4">
        <w:t xml:space="preserve"> </w:t>
      </w:r>
      <w:r>
        <w:t>k 31. 12.</w:t>
      </w:r>
      <w:r w:rsidR="003768E4">
        <w:tab/>
        <w:t>změna stavu</w:t>
      </w:r>
    </w:p>
    <w:p w:rsidR="007F49C4" w:rsidRDefault="007F49C4" w:rsidP="00183E62">
      <w:pPr>
        <w:jc w:val="both"/>
      </w:pPr>
    </w:p>
    <w:p w:rsidR="007F49C4" w:rsidRDefault="007F49C4" w:rsidP="000F6CD9">
      <w:pPr>
        <w:tabs>
          <w:tab w:val="decimal" w:pos="4820"/>
          <w:tab w:val="decimal" w:pos="6804"/>
          <w:tab w:val="decimal" w:pos="8789"/>
        </w:tabs>
        <w:jc w:val="both"/>
      </w:pPr>
      <w:r>
        <w:t>Základní běžný účet</w:t>
      </w:r>
      <w:r w:rsidR="00B979CB">
        <w:tab/>
      </w:r>
      <w:r w:rsidR="00AF65F1">
        <w:t>38 755 819,03</w:t>
      </w:r>
      <w:r w:rsidR="00B979CB">
        <w:tab/>
      </w:r>
      <w:r w:rsidR="009F2469">
        <w:t>32 275 312,22</w:t>
      </w:r>
      <w:r w:rsidR="003768E4">
        <w:tab/>
      </w:r>
      <w:r w:rsidR="00AF65F1">
        <w:t>-</w:t>
      </w:r>
      <w:r w:rsidR="00F51F18">
        <w:t xml:space="preserve"> </w:t>
      </w:r>
      <w:r w:rsidR="00AF65F1">
        <w:t>6</w:t>
      </w:r>
      <w:r w:rsidR="009F2469">
        <w:t> 480 506,81</w:t>
      </w:r>
      <w:r>
        <w:tab/>
      </w:r>
    </w:p>
    <w:p w:rsidR="007F49C4" w:rsidRDefault="007F49C4" w:rsidP="000F6CD9">
      <w:pPr>
        <w:tabs>
          <w:tab w:val="decimal" w:pos="4820"/>
          <w:tab w:val="decimal" w:pos="6804"/>
          <w:tab w:val="decimal" w:pos="8789"/>
        </w:tabs>
        <w:jc w:val="both"/>
      </w:pPr>
      <w:r>
        <w:t>Běžný účet fondu rezerv a rozvoje</w:t>
      </w:r>
      <w:r w:rsidR="00B979CB">
        <w:tab/>
      </w:r>
      <w:r w:rsidR="00E75CBF">
        <w:t>414 322,27</w:t>
      </w:r>
      <w:r w:rsidR="006A27BD">
        <w:tab/>
      </w:r>
      <w:r w:rsidR="00AF65F1">
        <w:t>414 924,63</w:t>
      </w:r>
      <w:r w:rsidR="000F6CD9">
        <w:tab/>
      </w:r>
      <w:r w:rsidR="00AF65F1">
        <w:rPr>
          <w:szCs w:val="24"/>
        </w:rPr>
        <w:t>+ 602,36</w:t>
      </w:r>
    </w:p>
    <w:p w:rsidR="007F49C4" w:rsidRDefault="007F49C4" w:rsidP="000F6CD9">
      <w:pPr>
        <w:tabs>
          <w:tab w:val="decimal" w:pos="4820"/>
          <w:tab w:val="decimal" w:pos="6804"/>
          <w:tab w:val="decimal" w:pos="8789"/>
        </w:tabs>
        <w:jc w:val="both"/>
      </w:pPr>
      <w:r>
        <w:t>Běžný účet veřejné sbírky</w:t>
      </w:r>
      <w:r w:rsidR="006A27BD">
        <w:tab/>
      </w:r>
      <w:r w:rsidR="00E75CBF">
        <w:t>4 574,85</w:t>
      </w:r>
      <w:r w:rsidR="006A27BD">
        <w:tab/>
      </w:r>
      <w:r w:rsidR="00AF65F1">
        <w:t>6 847,15</w:t>
      </w:r>
      <w:r w:rsidR="000F6CD9">
        <w:tab/>
      </w:r>
      <w:r w:rsidR="00AF65F1">
        <w:t>+ 2 272,30</w:t>
      </w:r>
    </w:p>
    <w:p w:rsidR="00AF65F1" w:rsidRDefault="00AF65F1" w:rsidP="000F6CD9">
      <w:pPr>
        <w:tabs>
          <w:tab w:val="decimal" w:pos="4820"/>
          <w:tab w:val="decimal" w:pos="6804"/>
          <w:tab w:val="decimal" w:pos="8789"/>
        </w:tabs>
        <w:jc w:val="both"/>
      </w:pPr>
      <w:r>
        <w:t>Účet projektu partnerství</w:t>
      </w:r>
      <w:r>
        <w:tab/>
        <w:t>109 615,45</w:t>
      </w:r>
      <w:r>
        <w:tab/>
        <w:t>22 674,29</w:t>
      </w:r>
      <w:r>
        <w:tab/>
        <w:t>- 86 941,16</w:t>
      </w:r>
      <w:r>
        <w:tab/>
      </w:r>
    </w:p>
    <w:p w:rsidR="007F49C4" w:rsidRDefault="007F49C4" w:rsidP="000F6CD9">
      <w:pPr>
        <w:tabs>
          <w:tab w:val="decimal" w:pos="4820"/>
          <w:tab w:val="decimal" w:pos="6804"/>
          <w:tab w:val="decimal" w:pos="8789"/>
        </w:tabs>
        <w:jc w:val="both"/>
        <w:rPr>
          <w:u w:val="single"/>
        </w:rPr>
      </w:pPr>
      <w:r w:rsidRPr="00763535">
        <w:rPr>
          <w:u w:val="single"/>
        </w:rPr>
        <w:t>Běžný účet sociálního fondu</w:t>
      </w:r>
      <w:r w:rsidR="006A27BD" w:rsidRPr="00763535">
        <w:rPr>
          <w:u w:val="single"/>
        </w:rPr>
        <w:tab/>
      </w:r>
      <w:r w:rsidR="00E75CBF">
        <w:rPr>
          <w:u w:val="single"/>
        </w:rPr>
        <w:t>287 509,50</w:t>
      </w:r>
      <w:r w:rsidR="006A27BD" w:rsidRPr="00763535">
        <w:rPr>
          <w:u w:val="single"/>
        </w:rPr>
        <w:tab/>
      </w:r>
      <w:r w:rsidR="00AF65F1">
        <w:rPr>
          <w:u w:val="single"/>
        </w:rPr>
        <w:t>180 377,82</w:t>
      </w:r>
      <w:r w:rsidR="00DB5023">
        <w:rPr>
          <w:u w:val="single"/>
        </w:rPr>
        <w:tab/>
      </w:r>
      <w:r w:rsidR="0032197B">
        <w:rPr>
          <w:u w:val="single"/>
        </w:rPr>
        <w:t xml:space="preserve">- </w:t>
      </w:r>
      <w:r w:rsidR="00AF65F1">
        <w:rPr>
          <w:u w:val="single"/>
        </w:rPr>
        <w:t>107 131,68</w:t>
      </w:r>
      <w:r w:rsidR="006A27BD" w:rsidRPr="00763535">
        <w:rPr>
          <w:u w:val="single"/>
        </w:rPr>
        <w:tab/>
      </w:r>
    </w:p>
    <w:p w:rsidR="003768E4" w:rsidRDefault="003768E4" w:rsidP="00DB5023">
      <w:pPr>
        <w:tabs>
          <w:tab w:val="decimal" w:pos="4820"/>
          <w:tab w:val="decimal" w:pos="6804"/>
          <w:tab w:val="decimal" w:pos="8789"/>
        </w:tabs>
        <w:jc w:val="both"/>
      </w:pPr>
      <w:r>
        <w:t>Celkem</w:t>
      </w:r>
      <w:r>
        <w:tab/>
      </w:r>
      <w:r w:rsidR="00E75CBF">
        <w:t>39 571 841,10</w:t>
      </w:r>
      <w:r>
        <w:tab/>
      </w:r>
      <w:r w:rsidR="00AF65F1">
        <w:t>32 900 136,11</w:t>
      </w:r>
      <w:r w:rsidR="00DB5023">
        <w:tab/>
      </w:r>
      <w:r w:rsidR="0032197B">
        <w:t xml:space="preserve">+ </w:t>
      </w:r>
      <w:r w:rsidR="009F2469">
        <w:t>6 671 704,99</w:t>
      </w:r>
    </w:p>
    <w:p w:rsidR="001C2CFC" w:rsidRDefault="001C2CFC" w:rsidP="00DB5023">
      <w:pPr>
        <w:tabs>
          <w:tab w:val="decimal" w:pos="4820"/>
          <w:tab w:val="decimal" w:pos="6804"/>
          <w:tab w:val="decimal" w:pos="8789"/>
        </w:tabs>
        <w:jc w:val="both"/>
      </w:pPr>
    </w:p>
    <w:p w:rsidR="001C2CFC" w:rsidRDefault="001C2CFC" w:rsidP="00C93FC0">
      <w:pPr>
        <w:numPr>
          <w:ilvl w:val="0"/>
          <w:numId w:val="3"/>
        </w:numPr>
        <w:tabs>
          <w:tab w:val="decimal" w:pos="5670"/>
          <w:tab w:val="decimal" w:pos="8505"/>
        </w:tabs>
        <w:rPr>
          <w:b/>
        </w:rPr>
      </w:pPr>
      <w:r w:rsidRPr="001C2CFC">
        <w:rPr>
          <w:b/>
        </w:rPr>
        <w:t>Rozbor zůstatku peněžních pro</w:t>
      </w:r>
      <w:r>
        <w:rPr>
          <w:b/>
        </w:rPr>
        <w:t>středků na základním běžném účtu</w:t>
      </w:r>
    </w:p>
    <w:p w:rsidR="001C2CFC" w:rsidRDefault="001C2CFC" w:rsidP="001C2CFC">
      <w:pPr>
        <w:tabs>
          <w:tab w:val="decimal" w:pos="5670"/>
          <w:tab w:val="decimal" w:pos="8505"/>
        </w:tabs>
        <w:rPr>
          <w:b/>
        </w:rPr>
      </w:pPr>
    </w:p>
    <w:p w:rsidR="00170826" w:rsidRDefault="00CF34EF" w:rsidP="00A67669">
      <w:pPr>
        <w:tabs>
          <w:tab w:val="decimal" w:pos="5670"/>
          <w:tab w:val="decimal" w:pos="8505"/>
        </w:tabs>
        <w:spacing w:line="288" w:lineRule="auto"/>
        <w:jc w:val="both"/>
        <w:rPr>
          <w:b/>
          <w:sz w:val="28"/>
          <w:szCs w:val="28"/>
        </w:rPr>
      </w:pPr>
      <w:r w:rsidRPr="00CF34EF">
        <w:t>Ze z</w:t>
      </w:r>
      <w:r>
        <w:t>ůstatku finančních prostředků na zákl</w:t>
      </w:r>
      <w:r w:rsidR="00490DB2">
        <w:t>adní</w:t>
      </w:r>
      <w:r w:rsidR="008B1E40">
        <w:t>m běžném účtu k 31. 12. 2012</w:t>
      </w:r>
      <w:r w:rsidR="00684BF4">
        <w:t xml:space="preserve"> </w:t>
      </w:r>
      <w:r>
        <w:t>je určeno na</w:t>
      </w:r>
      <w:r w:rsidR="009A1F5A">
        <w:t xml:space="preserve"> výdaje do bytového</w:t>
      </w:r>
      <w:r w:rsidR="0081522B">
        <w:t xml:space="preserve"> hospodářství </w:t>
      </w:r>
      <w:r>
        <w:t xml:space="preserve">Kč </w:t>
      </w:r>
      <w:r w:rsidR="008B1E40">
        <w:t>15 339 685,07</w:t>
      </w:r>
      <w:r w:rsidR="00126C3D">
        <w:t xml:space="preserve"> viz tabulka č. </w:t>
      </w:r>
      <w:r w:rsidR="001C6010">
        <w:t>6</w:t>
      </w:r>
      <w:r w:rsidR="008B1E40">
        <w:t>.</w:t>
      </w:r>
      <w:r w:rsidR="00712736">
        <w:t xml:space="preserve"> </w:t>
      </w:r>
      <w:r w:rsidR="00E206B3">
        <w:t>P</w:t>
      </w:r>
      <w:r w:rsidR="002302F0">
        <w:t>rostředky Fondu rezerv a rozvoje</w:t>
      </w:r>
      <w:r w:rsidR="009A1F5A">
        <w:t xml:space="preserve">, které byly převedeny na </w:t>
      </w:r>
      <w:r w:rsidR="003D2634">
        <w:t xml:space="preserve">lépe úročený ZBÚ Kč </w:t>
      </w:r>
      <w:r w:rsidR="00E206B3">
        <w:t>12 109 442,86. N</w:t>
      </w:r>
      <w:r w:rsidR="009A1F5A">
        <w:t>evyčerpané dotace ze státního rozpočtu</w:t>
      </w:r>
      <w:r w:rsidR="00E206B3">
        <w:t xml:space="preserve"> Kč 90 668,40</w:t>
      </w:r>
      <w:r w:rsidR="003D2634">
        <w:t xml:space="preserve"> </w:t>
      </w:r>
      <w:r w:rsidR="00E206B3">
        <w:t>(vráceno v roce 2013</w:t>
      </w:r>
      <w:r w:rsidR="009A1F5A">
        <w:t xml:space="preserve"> v rámci finančního vypořádání)</w:t>
      </w:r>
      <w:r w:rsidR="00E206B3">
        <w:t xml:space="preserve">. </w:t>
      </w:r>
      <w:r w:rsidR="00A9626D">
        <w:t>Zbývající č</w:t>
      </w:r>
      <w:r w:rsidR="003D2634">
        <w:t xml:space="preserve">ást ve výši </w:t>
      </w:r>
      <w:r w:rsidR="00E206B3">
        <w:t>4 735 515,89</w:t>
      </w:r>
      <w:r w:rsidR="00A9626D">
        <w:t xml:space="preserve"> představuje úsporu</w:t>
      </w:r>
      <w:r w:rsidR="00E206B3">
        <w:t xml:space="preserve"> finančních prostředků roku 2012</w:t>
      </w:r>
      <w:r w:rsidR="00A9626D">
        <w:t xml:space="preserve"> a let předchozích.</w:t>
      </w:r>
    </w:p>
    <w:p w:rsidR="00170826" w:rsidRDefault="00170826" w:rsidP="00A67669">
      <w:pPr>
        <w:spacing w:line="288" w:lineRule="auto"/>
        <w:jc w:val="both"/>
        <w:rPr>
          <w:b/>
          <w:sz w:val="28"/>
          <w:szCs w:val="28"/>
        </w:rPr>
      </w:pPr>
    </w:p>
    <w:p w:rsidR="000F4957" w:rsidRPr="00AC1167" w:rsidRDefault="000F4957" w:rsidP="000F4957">
      <w:pPr>
        <w:jc w:val="both"/>
        <w:rPr>
          <w:b/>
          <w:sz w:val="28"/>
          <w:szCs w:val="28"/>
        </w:rPr>
      </w:pPr>
      <w:r w:rsidRPr="00AC1167">
        <w:rPr>
          <w:b/>
          <w:sz w:val="28"/>
          <w:szCs w:val="28"/>
        </w:rPr>
        <w:t>5. Rozpočtová opatření</w:t>
      </w:r>
    </w:p>
    <w:p w:rsidR="002410FA" w:rsidRDefault="00E17509" w:rsidP="00A67669">
      <w:pPr>
        <w:spacing w:line="288" w:lineRule="auto"/>
        <w:jc w:val="both"/>
      </w:pPr>
      <w:r w:rsidRPr="00E17509">
        <w:t>Za</w:t>
      </w:r>
      <w:r>
        <w:t xml:space="preserve">stupitelstvo městské části na svém </w:t>
      </w:r>
      <w:r w:rsidR="00D574A6">
        <w:t>IX</w:t>
      </w:r>
      <w:r w:rsidR="0025310B">
        <w:t xml:space="preserve">. zasedání dne </w:t>
      </w:r>
      <w:r w:rsidR="00D574A6">
        <w:t>22</w:t>
      </w:r>
      <w:r w:rsidR="002410FA">
        <w:t>. 12.</w:t>
      </w:r>
      <w:r w:rsidR="00D574A6">
        <w:t xml:space="preserve"> 2011</w:t>
      </w:r>
      <w:r w:rsidR="001E0300">
        <w:t xml:space="preserve"> svěřilo Radě městské části </w:t>
      </w:r>
      <w:r w:rsidR="0055569F">
        <w:t>v souladu s</w:t>
      </w:r>
      <w:r w:rsidR="00570B25">
        <w:t> § 102 odst. 2 písm. a) zákona č. 128/2000 Sb., o obcích, v platném znění, provádění rozpočtových opatření v roc</w:t>
      </w:r>
      <w:r w:rsidR="00D574A6">
        <w:t>e 2012</w:t>
      </w:r>
      <w:r w:rsidR="00570B25">
        <w:t xml:space="preserve"> v tomto rozsahu:</w:t>
      </w:r>
    </w:p>
    <w:p w:rsidR="00D574A6" w:rsidRDefault="00D574A6" w:rsidP="00D574A6">
      <w:pPr>
        <w:pStyle w:val="Zkladntext"/>
        <w:widowControl w:val="0"/>
        <w:numPr>
          <w:ilvl w:val="0"/>
          <w:numId w:val="28"/>
        </w:numPr>
        <w:spacing w:line="288" w:lineRule="auto"/>
      </w:pPr>
      <w:r>
        <w:t>v rámci schváleného ročního objemu rozpočtu městské části přesuny rozpočtových prostředků mezi položkami v rámci jednoho oddílu,</w:t>
      </w:r>
    </w:p>
    <w:p w:rsidR="00D574A6" w:rsidRDefault="00D574A6" w:rsidP="00D574A6">
      <w:pPr>
        <w:pStyle w:val="Zkladntext"/>
        <w:widowControl w:val="0"/>
        <w:numPr>
          <w:ilvl w:val="0"/>
          <w:numId w:val="28"/>
        </w:numPr>
        <w:spacing w:line="288" w:lineRule="auto"/>
      </w:pPr>
      <w:r>
        <w:t>nad rámec schváleného ročního objemu rozpočtu městské části účelově přijaté dotace ze státního rozpočtu, státních fondů, převodů z Národního fondu, z rozpočtu kraje a rozpočtu města a výdaje hrazené z těchto dotací.</w:t>
      </w:r>
    </w:p>
    <w:p w:rsidR="00D574A6" w:rsidRDefault="00D574A6" w:rsidP="00D574A6">
      <w:pPr>
        <w:pStyle w:val="Zkladntext"/>
        <w:rPr>
          <w:b/>
        </w:rPr>
      </w:pPr>
    </w:p>
    <w:p w:rsidR="00570B25" w:rsidRDefault="00D574A6" w:rsidP="00A67669">
      <w:pPr>
        <w:spacing w:line="288" w:lineRule="auto"/>
        <w:jc w:val="both"/>
      </w:pPr>
      <w:r>
        <w:t>V roce 2012</w:t>
      </w:r>
      <w:r w:rsidR="00066C8C">
        <w:t xml:space="preserve"> bylo provedeno celkem 21</w:t>
      </w:r>
      <w:r w:rsidR="00DC1471">
        <w:t xml:space="preserve"> rozpočtových opatř</w:t>
      </w:r>
      <w:r w:rsidR="006D28A3">
        <w:t xml:space="preserve">ení, z nichž </w:t>
      </w:r>
      <w:r>
        <w:t>14 spadalo do kompetence RMČ  a 7</w:t>
      </w:r>
      <w:r w:rsidR="00DC1471">
        <w:t xml:space="preserve"> do kompetence ZMČ. </w:t>
      </w:r>
      <w:r w:rsidR="00811416">
        <w:t xml:space="preserve">Každé čtvrtletí byl ZMČ předkládán přehled rozpočtových opatření schválených RMČ. </w:t>
      </w:r>
    </w:p>
    <w:p w:rsidR="00811416" w:rsidRPr="00E17509" w:rsidRDefault="00811416" w:rsidP="00A67669">
      <w:pPr>
        <w:spacing w:line="288" w:lineRule="auto"/>
        <w:jc w:val="both"/>
      </w:pPr>
      <w:r>
        <w:t>Přehled rozpočtovýc</w:t>
      </w:r>
      <w:r w:rsidR="00D574A6">
        <w:t>h opatření přijatých v roce 2012</w:t>
      </w:r>
      <w:r>
        <w:t xml:space="preserve"> je uveden v tabulce č. </w:t>
      </w:r>
      <w:r w:rsidR="001C6010">
        <w:t>7</w:t>
      </w:r>
      <w:r w:rsidR="00B624F9">
        <w:t>.</w:t>
      </w:r>
    </w:p>
    <w:p w:rsidR="007955C2" w:rsidRDefault="007955C2">
      <w:pPr>
        <w:jc w:val="both"/>
      </w:pPr>
    </w:p>
    <w:p w:rsidR="0029291F" w:rsidRDefault="000F4957">
      <w:pPr>
        <w:jc w:val="both"/>
        <w:rPr>
          <w:b/>
        </w:rPr>
      </w:pPr>
      <w:r w:rsidRPr="00AC1167">
        <w:rPr>
          <w:b/>
          <w:sz w:val="28"/>
          <w:szCs w:val="28"/>
        </w:rPr>
        <w:t>6</w:t>
      </w:r>
      <w:r w:rsidR="007955C2" w:rsidRPr="00AC1167">
        <w:rPr>
          <w:b/>
          <w:sz w:val="28"/>
          <w:szCs w:val="28"/>
        </w:rPr>
        <w:t>. Peněžní fondy</w:t>
      </w:r>
    </w:p>
    <w:p w:rsidR="000E51C2" w:rsidRDefault="007955C2" w:rsidP="00B465FF">
      <w:pPr>
        <w:spacing w:line="288" w:lineRule="auto"/>
        <w:jc w:val="both"/>
        <w:rPr>
          <w:u w:val="single"/>
        </w:rPr>
      </w:pPr>
      <w:r>
        <w:t>Mě</w:t>
      </w:r>
      <w:r w:rsidR="00D574A6">
        <w:t>stská část měla k 31. 12. 2012</w:t>
      </w:r>
      <w:r w:rsidR="001E6A0E">
        <w:t xml:space="preserve"> zřízeny tři účelové peněžní fondy -</w:t>
      </w:r>
      <w:r w:rsidR="001E6A0E" w:rsidRPr="001E6A0E">
        <w:t xml:space="preserve"> </w:t>
      </w:r>
      <w:r w:rsidR="001E6A0E">
        <w:t>Sociální fond, Fond rezerv a rozvoje a Fond veřejné sbírky. Příjmy a výdaje fondů jsou součástí příjmů a výdajů rozpočtu městské části.</w:t>
      </w:r>
      <w:r>
        <w:t xml:space="preserve"> </w:t>
      </w:r>
      <w:r w:rsidR="00D574A6">
        <w:t>Stav všech fondů k 31. 12. 2012</w:t>
      </w:r>
      <w:r>
        <w:t xml:space="preserve"> byl  Kč </w:t>
      </w:r>
      <w:r w:rsidR="00D574A6">
        <w:t>12 711 480,27</w:t>
      </w:r>
      <w:r>
        <w:t>.</w:t>
      </w:r>
      <w:r w:rsidR="00AE77D2">
        <w:t xml:space="preserve"> Přehled tvorby a čerpání jednotlivých fondů je uveden v tabulce č. 8 –  č. 10.</w:t>
      </w:r>
    </w:p>
    <w:p w:rsidR="007955C2" w:rsidRPr="007955C2" w:rsidRDefault="007955C2">
      <w:pPr>
        <w:jc w:val="both"/>
        <w:rPr>
          <w:u w:val="single"/>
        </w:rPr>
      </w:pPr>
      <w:r w:rsidRPr="007955C2">
        <w:rPr>
          <w:u w:val="single"/>
        </w:rPr>
        <w:t>Sociální fond</w:t>
      </w:r>
    </w:p>
    <w:p w:rsidR="007955C2" w:rsidRDefault="00D574A6" w:rsidP="007955C2">
      <w:pPr>
        <w:tabs>
          <w:tab w:val="decimal" w:pos="7938"/>
        </w:tabs>
        <w:jc w:val="both"/>
      </w:pPr>
      <w:r>
        <w:t>Stav k 1. 1. 2012</w:t>
      </w:r>
      <w:r w:rsidR="007955C2">
        <w:tab/>
        <w:t xml:space="preserve"> Kč </w:t>
      </w:r>
      <w:r>
        <w:t>287 434,05</w:t>
      </w:r>
    </w:p>
    <w:p w:rsidR="007955C2" w:rsidRDefault="007955C2" w:rsidP="007955C2">
      <w:pPr>
        <w:tabs>
          <w:tab w:val="decimal" w:pos="7938"/>
        </w:tabs>
        <w:jc w:val="both"/>
      </w:pPr>
      <w:r>
        <w:t>Tvorba fondu</w:t>
      </w:r>
      <w:r>
        <w:tab/>
        <w:t xml:space="preserve">Kč </w:t>
      </w:r>
      <w:r w:rsidR="00D574A6">
        <w:t>543 757</w:t>
      </w:r>
      <w:r w:rsidR="00442F6F">
        <w:t>,00</w:t>
      </w:r>
    </w:p>
    <w:p w:rsidR="007955C2" w:rsidRDefault="007955C2" w:rsidP="007955C2">
      <w:pPr>
        <w:tabs>
          <w:tab w:val="decimal" w:pos="7938"/>
        </w:tabs>
        <w:jc w:val="both"/>
      </w:pPr>
      <w:r>
        <w:t>Použití fondu</w:t>
      </w:r>
      <w:r>
        <w:tab/>
        <w:t xml:space="preserve">Kč </w:t>
      </w:r>
      <w:r w:rsidR="00D574A6">
        <w:t>650 839,00</w:t>
      </w:r>
    </w:p>
    <w:p w:rsidR="002034EA" w:rsidRDefault="00013B56" w:rsidP="007955C2">
      <w:pPr>
        <w:tabs>
          <w:tab w:val="decimal" w:pos="7938"/>
        </w:tabs>
        <w:jc w:val="both"/>
        <w:rPr>
          <w:u w:val="single"/>
        </w:rPr>
      </w:pPr>
      <w:r>
        <w:t xml:space="preserve">Stav </w:t>
      </w:r>
      <w:r w:rsidR="00D574A6">
        <w:t>k 31. 12. 2012</w:t>
      </w:r>
      <w:r w:rsidR="007955C2">
        <w:tab/>
        <w:t xml:space="preserve">Kč </w:t>
      </w:r>
      <w:r w:rsidR="00D574A6">
        <w:t>180 352,05</w:t>
      </w:r>
    </w:p>
    <w:p w:rsidR="007955C2" w:rsidRDefault="007955C2" w:rsidP="007955C2">
      <w:pPr>
        <w:tabs>
          <w:tab w:val="decimal" w:pos="7938"/>
        </w:tabs>
        <w:jc w:val="both"/>
        <w:rPr>
          <w:u w:val="single"/>
        </w:rPr>
      </w:pPr>
      <w:r w:rsidRPr="007955C2">
        <w:rPr>
          <w:u w:val="single"/>
        </w:rPr>
        <w:lastRenderedPageBreak/>
        <w:t>Fond veřejné sbírky</w:t>
      </w:r>
    </w:p>
    <w:p w:rsidR="007955C2" w:rsidRDefault="007955C2" w:rsidP="007955C2">
      <w:pPr>
        <w:tabs>
          <w:tab w:val="decimal" w:pos="7938"/>
        </w:tabs>
        <w:jc w:val="both"/>
      </w:pPr>
      <w:r>
        <w:t>St</w:t>
      </w:r>
      <w:r w:rsidR="00D574A6">
        <w:t>av k 1. 1. 2012</w:t>
      </w:r>
      <w:r>
        <w:tab/>
      </w:r>
      <w:r w:rsidR="0029291F">
        <w:t xml:space="preserve">Kč </w:t>
      </w:r>
      <w:r w:rsidR="00D574A6">
        <w:t>4 574,85</w:t>
      </w:r>
    </w:p>
    <w:p w:rsidR="0029291F" w:rsidRDefault="00D4429E" w:rsidP="007955C2">
      <w:pPr>
        <w:tabs>
          <w:tab w:val="decimal" w:pos="7938"/>
        </w:tabs>
        <w:jc w:val="both"/>
      </w:pPr>
      <w:r>
        <w:t>Tvorba fondu</w:t>
      </w:r>
      <w:r>
        <w:tab/>
        <w:t xml:space="preserve">Kč </w:t>
      </w:r>
      <w:r w:rsidR="00D574A6">
        <w:t>14 873,24</w:t>
      </w:r>
    </w:p>
    <w:p w:rsidR="0029291F" w:rsidRPr="007955C2" w:rsidRDefault="0029291F" w:rsidP="007955C2">
      <w:pPr>
        <w:tabs>
          <w:tab w:val="decimal" w:pos="7938"/>
        </w:tabs>
        <w:jc w:val="both"/>
        <w:rPr>
          <w:color w:val="000000"/>
        </w:rPr>
      </w:pPr>
      <w:r>
        <w:t>Použití fondu</w:t>
      </w:r>
      <w:r>
        <w:tab/>
      </w:r>
      <w:r w:rsidR="008D4742">
        <w:t xml:space="preserve">Kč </w:t>
      </w:r>
      <w:r w:rsidR="00D574A6">
        <w:t>12 600,94</w:t>
      </w:r>
    </w:p>
    <w:p w:rsidR="002034EA" w:rsidRDefault="00D574A6" w:rsidP="0029291F">
      <w:pPr>
        <w:tabs>
          <w:tab w:val="decimal" w:pos="7938"/>
        </w:tabs>
        <w:rPr>
          <w:u w:val="single"/>
        </w:rPr>
      </w:pPr>
      <w:r>
        <w:t>Stav k 31. 12. 2012</w:t>
      </w:r>
      <w:r w:rsidR="0029291F">
        <w:tab/>
        <w:t xml:space="preserve">Kč </w:t>
      </w:r>
      <w:r>
        <w:t>6 847,15</w:t>
      </w:r>
    </w:p>
    <w:p w:rsidR="002034EA" w:rsidRDefault="002034EA" w:rsidP="0029291F">
      <w:pPr>
        <w:tabs>
          <w:tab w:val="decimal" w:pos="7938"/>
        </w:tabs>
        <w:rPr>
          <w:u w:val="single"/>
        </w:rPr>
      </w:pPr>
    </w:p>
    <w:p w:rsidR="0029291F" w:rsidRPr="0029291F" w:rsidRDefault="0029291F" w:rsidP="0029291F">
      <w:pPr>
        <w:tabs>
          <w:tab w:val="decimal" w:pos="7938"/>
        </w:tabs>
        <w:rPr>
          <w:u w:val="single"/>
        </w:rPr>
      </w:pPr>
      <w:r w:rsidRPr="0029291F">
        <w:rPr>
          <w:u w:val="single"/>
        </w:rPr>
        <w:t>Fond rezerv a rozvoje</w:t>
      </w:r>
    </w:p>
    <w:p w:rsidR="0029291F" w:rsidRDefault="00D574A6" w:rsidP="0029291F">
      <w:pPr>
        <w:tabs>
          <w:tab w:val="decimal" w:pos="7938"/>
        </w:tabs>
        <w:jc w:val="both"/>
      </w:pPr>
      <w:r>
        <w:t>Stav k 1. 1. 2012</w:t>
      </w:r>
      <w:r w:rsidR="0029291F">
        <w:tab/>
        <w:t xml:space="preserve">Kč </w:t>
      </w:r>
      <w:r>
        <w:t>21 867 111,51</w:t>
      </w:r>
    </w:p>
    <w:p w:rsidR="00C714FD" w:rsidRDefault="00C714FD" w:rsidP="00C714FD">
      <w:pPr>
        <w:tabs>
          <w:tab w:val="decimal" w:pos="7938"/>
        </w:tabs>
        <w:jc w:val="both"/>
      </w:pPr>
      <w:r>
        <w:t>Tvorba fondu – příjmy</w:t>
      </w:r>
      <w:r w:rsidR="00D574A6">
        <w:t xml:space="preserve"> z finančního vypořádání r. 2011</w:t>
      </w:r>
      <w:r>
        <w:tab/>
        <w:t xml:space="preserve">Kč </w:t>
      </w:r>
      <w:r w:rsidR="00320EDA">
        <w:t>2</w:t>
      </w:r>
      <w:r w:rsidR="0078366C">
        <w:t> </w:t>
      </w:r>
      <w:r w:rsidR="00320EDA">
        <w:t>00</w:t>
      </w:r>
      <w:r w:rsidR="0078366C">
        <w:t xml:space="preserve">0 </w:t>
      </w:r>
      <w:r w:rsidR="00320EDA">
        <w:t>654,00</w:t>
      </w:r>
    </w:p>
    <w:p w:rsidR="00840E44" w:rsidRPr="007955C2" w:rsidRDefault="00D5775C" w:rsidP="00C714FD">
      <w:pPr>
        <w:tabs>
          <w:tab w:val="decimal" w:pos="7938"/>
        </w:tabs>
        <w:jc w:val="both"/>
        <w:rPr>
          <w:color w:val="000000"/>
        </w:rPr>
      </w:pPr>
      <w:r>
        <w:t>Použití fondu</w:t>
      </w:r>
      <w:r w:rsidR="00840E44">
        <w:t xml:space="preserve"> –</w:t>
      </w:r>
      <w:r w:rsidR="002034EA">
        <w:t xml:space="preserve"> </w:t>
      </w:r>
      <w:r w:rsidR="00D574A6">
        <w:t>zapojení do rozpočtu r. 2012</w:t>
      </w:r>
      <w:r w:rsidR="00840E44">
        <w:tab/>
        <w:t xml:space="preserve">Kč </w:t>
      </w:r>
      <w:r w:rsidR="00320EDA">
        <w:t>11 343 484,44</w:t>
      </w:r>
    </w:p>
    <w:p w:rsidR="0029291F" w:rsidRDefault="0029291F" w:rsidP="0029291F">
      <w:pPr>
        <w:tabs>
          <w:tab w:val="decimal" w:pos="7938"/>
        </w:tabs>
      </w:pPr>
      <w:r>
        <w:t>Stav k 3</w:t>
      </w:r>
      <w:r w:rsidR="00D574A6">
        <w:t>1. 12. 2012</w:t>
      </w:r>
      <w:r>
        <w:tab/>
        <w:t xml:space="preserve">Kč </w:t>
      </w:r>
      <w:r w:rsidR="00320EDA">
        <w:t>12 524 281,07</w:t>
      </w:r>
    </w:p>
    <w:p w:rsidR="008D11FF" w:rsidRPr="0029291F" w:rsidRDefault="008D11FF">
      <w:pPr>
        <w:rPr>
          <w:szCs w:val="24"/>
        </w:rPr>
      </w:pPr>
    </w:p>
    <w:p w:rsidR="008D11FF" w:rsidRPr="002461FE" w:rsidRDefault="000F4957">
      <w:pPr>
        <w:pStyle w:val="Nadpis1"/>
        <w:rPr>
          <w:sz w:val="28"/>
          <w:szCs w:val="28"/>
        </w:rPr>
      </w:pPr>
      <w:r w:rsidRPr="002461FE">
        <w:rPr>
          <w:sz w:val="28"/>
          <w:szCs w:val="28"/>
        </w:rPr>
        <w:t>7</w:t>
      </w:r>
      <w:r w:rsidR="008D11FF" w:rsidRPr="002461FE">
        <w:rPr>
          <w:sz w:val="28"/>
          <w:szCs w:val="28"/>
        </w:rPr>
        <w:t xml:space="preserve">. Zadluženost </w:t>
      </w:r>
    </w:p>
    <w:p w:rsidR="00ED039A" w:rsidRDefault="00ED039A" w:rsidP="00ED039A"/>
    <w:p w:rsidR="002461FE" w:rsidRDefault="00ED039A" w:rsidP="00ED039A">
      <w:r>
        <w:t>Městská část neeviduje žádné krátkodobé a dlouhodobé úvěry a půjčky.</w:t>
      </w:r>
    </w:p>
    <w:p w:rsidR="00FA1D83" w:rsidRDefault="00FA1D83" w:rsidP="00ED039A">
      <w:pPr>
        <w:rPr>
          <w:u w:val="single"/>
        </w:rPr>
      </w:pPr>
    </w:p>
    <w:p w:rsidR="008D11FF" w:rsidRDefault="008D11FF">
      <w:pPr>
        <w:pStyle w:val="Zkladntext"/>
      </w:pPr>
    </w:p>
    <w:p w:rsidR="008D11FF" w:rsidRPr="00FB70CA" w:rsidRDefault="000F4957">
      <w:pPr>
        <w:pStyle w:val="Nadpis1"/>
        <w:rPr>
          <w:sz w:val="28"/>
          <w:szCs w:val="28"/>
        </w:rPr>
      </w:pPr>
      <w:r w:rsidRPr="00FB70CA">
        <w:rPr>
          <w:sz w:val="28"/>
          <w:szCs w:val="28"/>
        </w:rPr>
        <w:t>8</w:t>
      </w:r>
      <w:r w:rsidR="008D11FF" w:rsidRPr="00FB70CA">
        <w:rPr>
          <w:sz w:val="28"/>
          <w:szCs w:val="28"/>
        </w:rPr>
        <w:t>. Provozní přebytek</w:t>
      </w:r>
    </w:p>
    <w:p w:rsidR="008D11FF" w:rsidRDefault="008D11FF"/>
    <w:p w:rsidR="008D11FF" w:rsidRDefault="008D11FF" w:rsidP="00A67669">
      <w:pPr>
        <w:spacing w:line="288" w:lineRule="auto"/>
        <w:jc w:val="both"/>
      </w:pPr>
      <w:r>
        <w:t xml:space="preserve">Provozní přebytek je tvořen rozdílem mezi </w:t>
      </w:r>
    </w:p>
    <w:p w:rsidR="008D11FF" w:rsidRDefault="008D11FF" w:rsidP="00C93FC0">
      <w:pPr>
        <w:numPr>
          <w:ilvl w:val="0"/>
          <w:numId w:val="1"/>
        </w:numPr>
        <w:spacing w:line="288" w:lineRule="auto"/>
        <w:jc w:val="both"/>
      </w:pPr>
      <w:r>
        <w:t>provozními příjmy (součet daňových, nedaňových p</w:t>
      </w:r>
      <w:r w:rsidR="006F1733">
        <w:t>říjmů a neinvestičních dotací),</w:t>
      </w:r>
    </w:p>
    <w:p w:rsidR="008D11FF" w:rsidRDefault="008D11FF" w:rsidP="00C93FC0">
      <w:pPr>
        <w:numPr>
          <w:ilvl w:val="0"/>
          <w:numId w:val="1"/>
        </w:numPr>
        <w:spacing w:line="288" w:lineRule="auto"/>
        <w:jc w:val="both"/>
      </w:pPr>
      <w:r>
        <w:t>provozními</w:t>
      </w:r>
      <w:r w:rsidR="00712FD1">
        <w:t xml:space="preserve"> (běžnými)</w:t>
      </w:r>
      <w:r w:rsidR="006F1733">
        <w:t xml:space="preserve"> výdaji a</w:t>
      </w:r>
    </w:p>
    <w:p w:rsidR="008D11FF" w:rsidRDefault="006F1733" w:rsidP="00A67669">
      <w:pPr>
        <w:pStyle w:val="Zkladntext"/>
        <w:spacing w:line="288" w:lineRule="auto"/>
      </w:pPr>
      <w:r>
        <w:t>s</w:t>
      </w:r>
      <w:r w:rsidR="008D11FF">
        <w:t>louží k f</w:t>
      </w:r>
      <w:r w:rsidR="00111752">
        <w:t xml:space="preserve">inancování kapitálových výdajů </w:t>
      </w:r>
      <w:r w:rsidR="008D11FF">
        <w:t>a</w:t>
      </w:r>
      <w:r w:rsidR="00502F70">
        <w:t xml:space="preserve"> k</w:t>
      </w:r>
      <w:r w:rsidR="008D11FF">
        <w:t xml:space="preserve"> tvorbě rezerv. </w:t>
      </w:r>
    </w:p>
    <w:p w:rsidR="008D11FF" w:rsidRDefault="00A967BC" w:rsidP="00A67669">
      <w:pPr>
        <w:pStyle w:val="Zkladntext"/>
        <w:spacing w:line="288" w:lineRule="auto"/>
      </w:pPr>
      <w:r>
        <w:t>V</w:t>
      </w:r>
      <w:r w:rsidR="006F1733">
        <w:t> </w:t>
      </w:r>
      <w:r>
        <w:t>roce</w:t>
      </w:r>
      <w:r w:rsidR="006F1733">
        <w:t xml:space="preserve"> 2012 byl provozní přebytek ve výši 6 890 tis. Kč. V roce</w:t>
      </w:r>
      <w:r>
        <w:t xml:space="preserve"> 2011</w:t>
      </w:r>
      <w:r w:rsidR="00111752">
        <w:t xml:space="preserve"> byl prov</w:t>
      </w:r>
      <w:r w:rsidR="00F37828">
        <w:t>ozní přebytek ve výši</w:t>
      </w:r>
      <w:r w:rsidR="006F1733">
        <w:t xml:space="preserve"> 38 189 tis. Kč </w:t>
      </w:r>
      <w:r>
        <w:t>výrazně ovlivněn podílem na příjmech z prodeje bytových domů, kte</w:t>
      </w:r>
      <w:r w:rsidR="00502F70">
        <w:t xml:space="preserve">ré byly realizovány v roce 2010 </w:t>
      </w:r>
      <w:r>
        <w:t>a městská část tento podíl inkasovala v roce 2011 v rámci finančního vypořádání r</w:t>
      </w:r>
      <w:r w:rsidR="006F1733">
        <w:t>oku 2010 ve výši 20 235 tis. Kč. T</w:t>
      </w:r>
      <w:r>
        <w:t>yto příjmy jsou</w:t>
      </w:r>
      <w:r w:rsidR="006F1733">
        <w:t xml:space="preserve"> dle rozpočtové skladby</w:t>
      </w:r>
      <w:r>
        <w:t xml:space="preserve"> zahrnuty do nedaňových příjmů </w:t>
      </w:r>
      <w:r w:rsidR="00502F70">
        <w:t xml:space="preserve"> </w:t>
      </w:r>
      <w:r>
        <w:t>ačkoliv se v pod</w:t>
      </w:r>
      <w:r w:rsidR="006F1733">
        <w:t xml:space="preserve">statě jedná o příjmy kapitálové. V dalších </w:t>
      </w:r>
      <w:r>
        <w:t> minulých období</w:t>
      </w:r>
      <w:r w:rsidR="00344EC0">
        <w:t>ch</w:t>
      </w:r>
      <w:r>
        <w:t xml:space="preserve"> byl tento přebytek ve výši -  </w:t>
      </w:r>
      <w:r w:rsidR="005E1B5F">
        <w:t xml:space="preserve"> </w:t>
      </w:r>
      <w:r>
        <w:t xml:space="preserve">v roce 2010 </w:t>
      </w:r>
      <w:r w:rsidR="0040236D">
        <w:t>1 153</w:t>
      </w:r>
      <w:r w:rsidR="005E1B5F">
        <w:t xml:space="preserve"> tis.</w:t>
      </w:r>
      <w:r w:rsidR="00DC17DD">
        <w:t xml:space="preserve"> Kč</w:t>
      </w:r>
      <w:r w:rsidR="00ED257D">
        <w:t>,</w:t>
      </w:r>
      <w:r w:rsidR="0040236D">
        <w:t xml:space="preserve"> v roce 2009 314 tis. Kč,</w:t>
      </w:r>
      <w:r w:rsidR="00A6594A">
        <w:t xml:space="preserve"> </w:t>
      </w:r>
      <w:r w:rsidR="00ED257D">
        <w:t>v roce 2008</w:t>
      </w:r>
      <w:r w:rsidR="00F37828">
        <w:t xml:space="preserve"> </w:t>
      </w:r>
      <w:r w:rsidR="00A62AF4">
        <w:t>2</w:t>
      </w:r>
      <w:r w:rsidR="0040236D">
        <w:t> </w:t>
      </w:r>
      <w:r w:rsidR="00A62AF4">
        <w:t>623</w:t>
      </w:r>
      <w:r w:rsidR="0040236D">
        <w:t> </w:t>
      </w:r>
      <w:r w:rsidR="00B66E84">
        <w:t>tis.</w:t>
      </w:r>
      <w:r w:rsidR="00DC17DD">
        <w:t xml:space="preserve"> Kč</w:t>
      </w:r>
      <w:r w:rsidR="00B66E84">
        <w:t>,</w:t>
      </w:r>
      <w:r w:rsidR="00A82902">
        <w:t xml:space="preserve"> </w:t>
      </w:r>
      <w:r w:rsidR="00A62AF4">
        <w:t>v roce 2007 5 171 tis.</w:t>
      </w:r>
      <w:r w:rsidR="00DC17DD">
        <w:t xml:space="preserve"> Kč</w:t>
      </w:r>
      <w:r w:rsidR="00A62AF4">
        <w:t xml:space="preserve">, </w:t>
      </w:r>
      <w:r w:rsidR="0040236D">
        <w:t>v roce 2006</w:t>
      </w:r>
      <w:r w:rsidR="00F37828">
        <w:t xml:space="preserve"> </w:t>
      </w:r>
      <w:r w:rsidR="00125581">
        <w:t>5</w:t>
      </w:r>
      <w:r w:rsidR="00A62AF4">
        <w:t> </w:t>
      </w:r>
      <w:r w:rsidR="00125581">
        <w:t>385</w:t>
      </w:r>
      <w:r w:rsidR="00A62AF4">
        <w:t xml:space="preserve"> tis.</w:t>
      </w:r>
      <w:r w:rsidR="00DC17DD">
        <w:t xml:space="preserve"> Kč</w:t>
      </w:r>
      <w:r w:rsidR="00A62AF4">
        <w:t xml:space="preserve"> a</w:t>
      </w:r>
      <w:r w:rsidR="0040236D">
        <w:t xml:space="preserve"> v roce 2005</w:t>
      </w:r>
      <w:r w:rsidR="00111752">
        <w:t xml:space="preserve"> 4 226 tis.</w:t>
      </w:r>
      <w:r w:rsidR="00DC17DD">
        <w:t xml:space="preserve"> Kč.</w:t>
      </w:r>
    </w:p>
    <w:p w:rsidR="00344EC0" w:rsidRDefault="00344EC0" w:rsidP="00A67669">
      <w:pPr>
        <w:pStyle w:val="Zkladntext"/>
        <w:spacing w:line="288" w:lineRule="auto"/>
      </w:pPr>
    </w:p>
    <w:p w:rsidR="008D11FF" w:rsidRDefault="008D11FF"/>
    <w:p w:rsidR="008D11FF" w:rsidRPr="002461FE" w:rsidRDefault="000F4957" w:rsidP="008B34B2">
      <w:pPr>
        <w:pStyle w:val="Nadpis1"/>
        <w:keepNext w:val="0"/>
        <w:rPr>
          <w:sz w:val="28"/>
          <w:szCs w:val="28"/>
        </w:rPr>
      </w:pPr>
      <w:r w:rsidRPr="002461FE">
        <w:rPr>
          <w:sz w:val="28"/>
          <w:szCs w:val="28"/>
        </w:rPr>
        <w:t>9</w:t>
      </w:r>
      <w:r w:rsidR="008D11FF" w:rsidRPr="002461FE">
        <w:rPr>
          <w:sz w:val="28"/>
          <w:szCs w:val="28"/>
        </w:rPr>
        <w:t xml:space="preserve">. Vedlejší hospodářská činnost </w:t>
      </w:r>
    </w:p>
    <w:p w:rsidR="008B34B2" w:rsidRDefault="008B34B2" w:rsidP="008B34B2">
      <w:pPr>
        <w:pStyle w:val="Nadpis1"/>
        <w:keepNext w:val="0"/>
        <w:rPr>
          <w:b w:val="0"/>
        </w:rPr>
      </w:pPr>
    </w:p>
    <w:p w:rsidR="008D11FF" w:rsidRDefault="008D11FF" w:rsidP="00A67669">
      <w:pPr>
        <w:pStyle w:val="Nadpis1"/>
        <w:keepNext w:val="0"/>
        <w:spacing w:line="288" w:lineRule="auto"/>
        <w:rPr>
          <w:b w:val="0"/>
        </w:rPr>
      </w:pPr>
      <w:r w:rsidRPr="00707A6C">
        <w:rPr>
          <w:b w:val="0"/>
        </w:rPr>
        <w:t xml:space="preserve">Vedlejší hospodářská činnost </w:t>
      </w:r>
      <w:r w:rsidR="001D1A40" w:rsidRPr="00707A6C">
        <w:rPr>
          <w:b w:val="0"/>
        </w:rPr>
        <w:t>městské části</w:t>
      </w:r>
      <w:r w:rsidRPr="00707A6C">
        <w:rPr>
          <w:b w:val="0"/>
        </w:rPr>
        <w:t xml:space="preserve"> </w:t>
      </w:r>
      <w:r w:rsidR="00733244" w:rsidRPr="00707A6C">
        <w:rPr>
          <w:b w:val="0"/>
        </w:rPr>
        <w:t>vykázala hospodářský výsledek před</w:t>
      </w:r>
      <w:r w:rsidRPr="00707A6C">
        <w:rPr>
          <w:b w:val="0"/>
        </w:rPr>
        <w:t> zdanění</w:t>
      </w:r>
      <w:r w:rsidR="00733244" w:rsidRPr="00707A6C">
        <w:rPr>
          <w:b w:val="0"/>
        </w:rPr>
        <w:t>m</w:t>
      </w:r>
      <w:r w:rsidRPr="00707A6C">
        <w:rPr>
          <w:b w:val="0"/>
        </w:rPr>
        <w:t xml:space="preserve"> ve výši</w:t>
      </w:r>
      <w:r w:rsidR="00733244" w:rsidRPr="00707A6C">
        <w:rPr>
          <w:b w:val="0"/>
        </w:rPr>
        <w:t xml:space="preserve"> </w:t>
      </w:r>
      <w:r w:rsidR="008C77AC">
        <w:rPr>
          <w:b w:val="0"/>
        </w:rPr>
        <w:t>Kč 12</w:t>
      </w:r>
      <w:r w:rsidR="005A1E82">
        <w:rPr>
          <w:b w:val="0"/>
        </w:rPr>
        <w:t> 019 928,82</w:t>
      </w:r>
      <w:r w:rsidR="008C77AC">
        <w:rPr>
          <w:b w:val="0"/>
        </w:rPr>
        <w:t xml:space="preserve"> (</w:t>
      </w:r>
      <w:r w:rsidR="005A1E82">
        <w:rPr>
          <w:b w:val="0"/>
        </w:rPr>
        <w:t>rok 2011 Kč 12 079 672,15 a rok</w:t>
      </w:r>
      <w:r w:rsidR="008C77AC">
        <w:rPr>
          <w:b w:val="0"/>
        </w:rPr>
        <w:t xml:space="preserve"> 2010 </w:t>
      </w:r>
      <w:r w:rsidR="00733244" w:rsidRPr="00707A6C">
        <w:rPr>
          <w:b w:val="0"/>
        </w:rPr>
        <w:t>Kč</w:t>
      </w:r>
      <w:r w:rsidRPr="00707A6C">
        <w:rPr>
          <w:b w:val="0"/>
        </w:rPr>
        <w:t xml:space="preserve"> </w:t>
      </w:r>
      <w:r w:rsidR="0040236D">
        <w:rPr>
          <w:b w:val="0"/>
        </w:rPr>
        <w:t>21 647 209,91</w:t>
      </w:r>
      <w:r w:rsidR="008C77AC">
        <w:rPr>
          <w:b w:val="0"/>
        </w:rPr>
        <w:t>)</w:t>
      </w:r>
      <w:r w:rsidR="00733244" w:rsidRPr="00707A6C">
        <w:rPr>
          <w:b w:val="0"/>
        </w:rPr>
        <w:t xml:space="preserve">. </w:t>
      </w:r>
      <w:r w:rsidRPr="00707A6C">
        <w:rPr>
          <w:b w:val="0"/>
        </w:rPr>
        <w:t xml:space="preserve"> </w:t>
      </w:r>
      <w:r w:rsidR="00733244" w:rsidRPr="00707A6C">
        <w:rPr>
          <w:b w:val="0"/>
        </w:rPr>
        <w:t>Daň z příjmů právnických osob za o</w:t>
      </w:r>
      <w:r w:rsidR="0019400A" w:rsidRPr="00707A6C">
        <w:rPr>
          <w:b w:val="0"/>
        </w:rPr>
        <w:t xml:space="preserve">bce </w:t>
      </w:r>
      <w:r w:rsidR="00861BE2">
        <w:rPr>
          <w:b w:val="0"/>
        </w:rPr>
        <w:t xml:space="preserve">byla předepsána </w:t>
      </w:r>
      <w:r w:rsidR="00EC241A">
        <w:rPr>
          <w:b w:val="0"/>
        </w:rPr>
        <w:t>na základě sestavení dílčího daňové</w:t>
      </w:r>
      <w:r w:rsidR="002302F0">
        <w:rPr>
          <w:b w:val="0"/>
        </w:rPr>
        <w:t>ho</w:t>
      </w:r>
      <w:r w:rsidR="00EC241A">
        <w:rPr>
          <w:b w:val="0"/>
        </w:rPr>
        <w:t xml:space="preserve"> přiznání</w:t>
      </w:r>
      <w:r w:rsidR="0040236D">
        <w:rPr>
          <w:b w:val="0"/>
        </w:rPr>
        <w:t xml:space="preserve"> ve výši </w:t>
      </w:r>
      <w:r w:rsidR="0019400A" w:rsidRPr="00707A6C">
        <w:rPr>
          <w:b w:val="0"/>
        </w:rPr>
        <w:t>Kč</w:t>
      </w:r>
      <w:r w:rsidR="008C77AC">
        <w:rPr>
          <w:b w:val="0"/>
        </w:rPr>
        <w:t xml:space="preserve"> 2</w:t>
      </w:r>
      <w:r w:rsidR="00D93D84">
        <w:rPr>
          <w:b w:val="0"/>
        </w:rPr>
        <w:t> 181 681,-</w:t>
      </w:r>
      <w:r w:rsidR="008C77AC">
        <w:rPr>
          <w:b w:val="0"/>
        </w:rPr>
        <w:t xml:space="preserve"> (</w:t>
      </w:r>
      <w:r w:rsidR="005A1E82">
        <w:rPr>
          <w:b w:val="0"/>
        </w:rPr>
        <w:t>rok 2011 2 018 034,- a rok</w:t>
      </w:r>
      <w:r w:rsidR="008C77AC">
        <w:rPr>
          <w:b w:val="0"/>
        </w:rPr>
        <w:t xml:space="preserve"> 2010</w:t>
      </w:r>
      <w:r w:rsidR="0019400A" w:rsidRPr="00707A6C">
        <w:rPr>
          <w:b w:val="0"/>
        </w:rPr>
        <w:t xml:space="preserve"> </w:t>
      </w:r>
      <w:r w:rsidR="0040236D">
        <w:rPr>
          <w:b w:val="0"/>
        </w:rPr>
        <w:t>4 484 415</w:t>
      </w:r>
      <w:r w:rsidR="0019400A" w:rsidRPr="00707A6C">
        <w:rPr>
          <w:b w:val="0"/>
        </w:rPr>
        <w:t>,-</w:t>
      </w:r>
      <w:r w:rsidR="008C77AC">
        <w:rPr>
          <w:b w:val="0"/>
        </w:rPr>
        <w:t>)</w:t>
      </w:r>
      <w:r w:rsidR="0019400A" w:rsidRPr="00707A6C">
        <w:rPr>
          <w:b w:val="0"/>
        </w:rPr>
        <w:t>.</w:t>
      </w:r>
      <w:r w:rsidR="00733244" w:rsidRPr="00707A6C">
        <w:rPr>
          <w:b w:val="0"/>
        </w:rPr>
        <w:t xml:space="preserve"> </w:t>
      </w:r>
      <w:r w:rsidR="00861BE2">
        <w:rPr>
          <w:b w:val="0"/>
        </w:rPr>
        <w:t>Předpis</w:t>
      </w:r>
      <w:r w:rsidR="0040236D">
        <w:rPr>
          <w:b w:val="0"/>
        </w:rPr>
        <w:t xml:space="preserve"> a následné vyrovnání</w:t>
      </w:r>
      <w:r w:rsidR="00861BE2">
        <w:rPr>
          <w:b w:val="0"/>
        </w:rPr>
        <w:t xml:space="preserve"> skutečné daně</w:t>
      </w:r>
      <w:r w:rsidR="00EC241A">
        <w:rPr>
          <w:b w:val="0"/>
        </w:rPr>
        <w:t xml:space="preserve"> bude proveden</w:t>
      </w:r>
      <w:r w:rsidR="00AE6E15">
        <w:rPr>
          <w:b w:val="0"/>
        </w:rPr>
        <w:t>o</w:t>
      </w:r>
      <w:r w:rsidR="00EC241A">
        <w:rPr>
          <w:b w:val="0"/>
        </w:rPr>
        <w:t xml:space="preserve"> na základě přiznání k dani z příjmů právnických osob, které pro statutární město Brno zpracovává firma TOP Auditing, s. r. o.</w:t>
      </w:r>
      <w:r w:rsidR="00D93D84">
        <w:rPr>
          <w:b w:val="0"/>
        </w:rPr>
        <w:t xml:space="preserve"> do 30. 6. 2013</w:t>
      </w:r>
      <w:r w:rsidR="00CB670C">
        <w:rPr>
          <w:b w:val="0"/>
        </w:rPr>
        <w:t>.</w:t>
      </w:r>
      <w:r w:rsidR="00EC241A">
        <w:rPr>
          <w:b w:val="0"/>
        </w:rPr>
        <w:t xml:space="preserve"> </w:t>
      </w:r>
      <w:r w:rsidR="00733244" w:rsidRPr="00707A6C">
        <w:rPr>
          <w:b w:val="0"/>
        </w:rPr>
        <w:t xml:space="preserve">Výsledek hospodaření po zdanění </w:t>
      </w:r>
      <w:r w:rsidR="0040236D">
        <w:rPr>
          <w:b w:val="0"/>
        </w:rPr>
        <w:t>k 31.</w:t>
      </w:r>
      <w:r w:rsidR="005F6C7E">
        <w:rPr>
          <w:b w:val="0"/>
        </w:rPr>
        <w:t> </w:t>
      </w:r>
      <w:r w:rsidR="00D93D84">
        <w:rPr>
          <w:b w:val="0"/>
        </w:rPr>
        <w:t>12. 2012</w:t>
      </w:r>
      <w:r w:rsidR="00387702">
        <w:rPr>
          <w:b w:val="0"/>
        </w:rPr>
        <w:t xml:space="preserve"> byl</w:t>
      </w:r>
      <w:r w:rsidR="00733244" w:rsidRPr="00707A6C">
        <w:rPr>
          <w:b w:val="0"/>
        </w:rPr>
        <w:t xml:space="preserve"> ve výši Kč</w:t>
      </w:r>
      <w:r w:rsidR="00800B94">
        <w:rPr>
          <w:b w:val="0"/>
        </w:rPr>
        <w:t> </w:t>
      </w:r>
      <w:r w:rsidR="00D93D84">
        <w:rPr>
          <w:b w:val="0"/>
        </w:rPr>
        <w:t>9 838 247,82</w:t>
      </w:r>
      <w:r w:rsidR="00733244" w:rsidRPr="00707A6C">
        <w:rPr>
          <w:b w:val="0"/>
        </w:rPr>
        <w:t xml:space="preserve">. Náklady vedlejší hospodářské činnosti dosáhly výše Kč </w:t>
      </w:r>
      <w:r w:rsidR="00D93D84">
        <w:rPr>
          <w:b w:val="0"/>
        </w:rPr>
        <w:t>11 513 621,57</w:t>
      </w:r>
      <w:r w:rsidR="00733244" w:rsidRPr="00707A6C">
        <w:rPr>
          <w:b w:val="0"/>
        </w:rPr>
        <w:t>. Největší podíl na celkových nákladech zaujímají</w:t>
      </w:r>
      <w:r w:rsidR="009A252F">
        <w:rPr>
          <w:b w:val="0"/>
        </w:rPr>
        <w:t xml:space="preserve"> náklady na </w:t>
      </w:r>
      <w:r w:rsidR="00CA1D74" w:rsidRPr="00707A6C">
        <w:rPr>
          <w:b w:val="0"/>
        </w:rPr>
        <w:t>opravy a udržování</w:t>
      </w:r>
      <w:r w:rsidR="00FA6CED">
        <w:rPr>
          <w:b w:val="0"/>
        </w:rPr>
        <w:t xml:space="preserve"> </w:t>
      </w:r>
      <w:r w:rsidR="00D93D84">
        <w:rPr>
          <w:b w:val="0"/>
        </w:rPr>
        <w:t>45</w:t>
      </w:r>
      <w:r w:rsidR="0082536C">
        <w:rPr>
          <w:b w:val="0"/>
        </w:rPr>
        <w:t xml:space="preserve"> </w:t>
      </w:r>
      <w:r w:rsidR="00D93D84">
        <w:rPr>
          <w:b w:val="0"/>
        </w:rPr>
        <w:t xml:space="preserve">% </w:t>
      </w:r>
      <w:r w:rsidR="00FA6CED">
        <w:rPr>
          <w:b w:val="0"/>
        </w:rPr>
        <w:t>(</w:t>
      </w:r>
      <w:r w:rsidR="00D93D84">
        <w:rPr>
          <w:b w:val="0"/>
        </w:rPr>
        <w:t xml:space="preserve">rok 2011 72 %, </w:t>
      </w:r>
      <w:r w:rsidR="008C77AC">
        <w:rPr>
          <w:b w:val="0"/>
        </w:rPr>
        <w:t xml:space="preserve">rok 2010 62 %, </w:t>
      </w:r>
      <w:r w:rsidR="00CF7FBF">
        <w:rPr>
          <w:b w:val="0"/>
        </w:rPr>
        <w:t xml:space="preserve">rok 2009 39 %, </w:t>
      </w:r>
      <w:r w:rsidR="00FA6CED">
        <w:rPr>
          <w:b w:val="0"/>
        </w:rPr>
        <w:t>rok 2008</w:t>
      </w:r>
      <w:r w:rsidR="00CA1D74" w:rsidRPr="00707A6C">
        <w:rPr>
          <w:b w:val="0"/>
        </w:rPr>
        <w:t xml:space="preserve"> </w:t>
      </w:r>
      <w:r w:rsidR="00CA1D74">
        <w:rPr>
          <w:b w:val="0"/>
        </w:rPr>
        <w:t>44</w:t>
      </w:r>
      <w:r w:rsidR="00FA6CED">
        <w:rPr>
          <w:b w:val="0"/>
        </w:rPr>
        <w:t> </w:t>
      </w:r>
      <w:r w:rsidR="00CA1D74" w:rsidRPr="00707A6C">
        <w:rPr>
          <w:b w:val="0"/>
        </w:rPr>
        <w:t>%</w:t>
      </w:r>
      <w:r w:rsidR="00FA6CED">
        <w:rPr>
          <w:b w:val="0"/>
        </w:rPr>
        <w:t>)</w:t>
      </w:r>
      <w:r w:rsidR="00502F70">
        <w:rPr>
          <w:b w:val="0"/>
        </w:rPr>
        <w:t xml:space="preserve"> a v </w:t>
      </w:r>
      <w:r w:rsidR="00CF7FBF">
        <w:rPr>
          <w:b w:val="0"/>
        </w:rPr>
        <w:t>roce</w:t>
      </w:r>
      <w:r w:rsidR="00502F70">
        <w:rPr>
          <w:b w:val="0"/>
        </w:rPr>
        <w:t xml:space="preserve"> 2012</w:t>
      </w:r>
      <w:r w:rsidR="00CF7FBF">
        <w:rPr>
          <w:b w:val="0"/>
        </w:rPr>
        <w:t xml:space="preserve"> dosáhly absolutní výše</w:t>
      </w:r>
      <w:r w:rsidR="00CA1D74">
        <w:rPr>
          <w:b w:val="0"/>
        </w:rPr>
        <w:t xml:space="preserve"> Kč</w:t>
      </w:r>
      <w:r w:rsidR="009A252F">
        <w:rPr>
          <w:b w:val="0"/>
        </w:rPr>
        <w:t> </w:t>
      </w:r>
      <w:r w:rsidR="00D93D84">
        <w:rPr>
          <w:b w:val="0"/>
        </w:rPr>
        <w:t>5 127 106,23 (v roce 2011 9 501 075,20)</w:t>
      </w:r>
      <w:r w:rsidR="00CF7FBF">
        <w:rPr>
          <w:b w:val="0"/>
        </w:rPr>
        <w:t>.</w:t>
      </w:r>
      <w:r w:rsidR="00AE6E15">
        <w:rPr>
          <w:b w:val="0"/>
        </w:rPr>
        <w:t xml:space="preserve"> </w:t>
      </w:r>
      <w:r w:rsidR="00AE6E15" w:rsidRPr="00AE6E15">
        <w:rPr>
          <w:b w:val="0"/>
        </w:rPr>
        <w:t>O od</w:t>
      </w:r>
      <w:r w:rsidR="00D93D84">
        <w:rPr>
          <w:b w:val="0"/>
        </w:rPr>
        <w:t>pisech bytových domů v roce 2012</w:t>
      </w:r>
      <w:r w:rsidR="00AE6E15" w:rsidRPr="00AE6E15">
        <w:rPr>
          <w:b w:val="0"/>
        </w:rPr>
        <w:t xml:space="preserve"> nebylo účtováno s ohledem na změnu legislativy</w:t>
      </w:r>
      <w:r w:rsidR="00CA7D7E">
        <w:rPr>
          <w:b w:val="0"/>
        </w:rPr>
        <w:t>.</w:t>
      </w:r>
      <w:r w:rsidR="00D93D84">
        <w:rPr>
          <w:b w:val="0"/>
        </w:rPr>
        <w:t xml:space="preserve"> Druhou největší skupinou výdajů jsou mzdové výdaje včetně zákonných odvodů ve výši Kč 1 728 715,00.</w:t>
      </w:r>
      <w:r w:rsidR="00CF7FBF">
        <w:rPr>
          <w:b w:val="0"/>
        </w:rPr>
        <w:t xml:space="preserve"> </w:t>
      </w:r>
      <w:r w:rsidR="0019400A" w:rsidRPr="00707A6C">
        <w:rPr>
          <w:b w:val="0"/>
        </w:rPr>
        <w:t xml:space="preserve">Výnosy vedlejší hospodářské činnosti dosáhly výše </w:t>
      </w:r>
      <w:r w:rsidR="00614802">
        <w:rPr>
          <w:b w:val="0"/>
        </w:rPr>
        <w:t xml:space="preserve">Kč </w:t>
      </w:r>
      <w:r w:rsidR="00D93D84">
        <w:rPr>
          <w:b w:val="0"/>
        </w:rPr>
        <w:t>21 254 382,88</w:t>
      </w:r>
      <w:r w:rsidR="00CF7FBF">
        <w:rPr>
          <w:b w:val="0"/>
        </w:rPr>
        <w:t xml:space="preserve"> (</w:t>
      </w:r>
      <w:r w:rsidR="00D93D84">
        <w:rPr>
          <w:b w:val="0"/>
        </w:rPr>
        <w:t xml:space="preserve">v roce 2011 Kč 25 245 127,08, </w:t>
      </w:r>
      <w:r w:rsidR="00CA7D7E">
        <w:rPr>
          <w:b w:val="0"/>
        </w:rPr>
        <w:t xml:space="preserve">v </w:t>
      </w:r>
      <w:r w:rsidR="00CA7D7E">
        <w:rPr>
          <w:b w:val="0"/>
        </w:rPr>
        <w:lastRenderedPageBreak/>
        <w:t xml:space="preserve">roce 2010 Kč 35 910 334,03, </w:t>
      </w:r>
      <w:r w:rsidR="00CF7FBF">
        <w:rPr>
          <w:b w:val="0"/>
        </w:rPr>
        <w:t>v roce 2009</w:t>
      </w:r>
      <w:r w:rsidR="00614802">
        <w:rPr>
          <w:b w:val="0"/>
        </w:rPr>
        <w:t xml:space="preserve"> </w:t>
      </w:r>
      <w:r w:rsidR="0019400A" w:rsidRPr="00707A6C">
        <w:rPr>
          <w:b w:val="0"/>
        </w:rPr>
        <w:t xml:space="preserve">Kč </w:t>
      </w:r>
      <w:r w:rsidR="00CF7FBF">
        <w:rPr>
          <w:b w:val="0"/>
        </w:rPr>
        <w:t>41 270 915,67</w:t>
      </w:r>
      <w:r w:rsidR="00614802">
        <w:rPr>
          <w:b w:val="0"/>
        </w:rPr>
        <w:t>). Z celkových výnosů</w:t>
      </w:r>
      <w:r w:rsidR="00CF7FBF">
        <w:rPr>
          <w:b w:val="0"/>
        </w:rPr>
        <w:t xml:space="preserve"> největší podíl </w:t>
      </w:r>
      <w:r w:rsidR="0019400A" w:rsidRPr="00707A6C">
        <w:rPr>
          <w:b w:val="0"/>
        </w:rPr>
        <w:t>zaujímají výnosy z</w:t>
      </w:r>
      <w:r w:rsidR="00F20540">
        <w:rPr>
          <w:b w:val="0"/>
        </w:rPr>
        <w:t> </w:t>
      </w:r>
      <w:r w:rsidR="0019400A" w:rsidRPr="00707A6C">
        <w:rPr>
          <w:b w:val="0"/>
        </w:rPr>
        <w:t>nájemného</w:t>
      </w:r>
      <w:r w:rsidR="00F20540">
        <w:rPr>
          <w:b w:val="0"/>
        </w:rPr>
        <w:t xml:space="preserve"> Kč 20 264 072,00 tj. 95 %</w:t>
      </w:r>
      <w:r w:rsidR="00614802">
        <w:rPr>
          <w:b w:val="0"/>
        </w:rPr>
        <w:t xml:space="preserve"> </w:t>
      </w:r>
      <w:r w:rsidR="00F20540">
        <w:rPr>
          <w:b w:val="0"/>
        </w:rPr>
        <w:t xml:space="preserve">(v roce 2011 to bylo </w:t>
      </w:r>
      <w:r w:rsidR="00CA7D7E">
        <w:rPr>
          <w:b w:val="0"/>
        </w:rPr>
        <w:t>73</w:t>
      </w:r>
      <w:r w:rsidR="00F02D99">
        <w:rPr>
          <w:b w:val="0"/>
        </w:rPr>
        <w:t xml:space="preserve"> %</w:t>
      </w:r>
      <w:r w:rsidR="00F20540">
        <w:rPr>
          <w:b w:val="0"/>
        </w:rPr>
        <w:t>)</w:t>
      </w:r>
      <w:r w:rsidR="0019400A" w:rsidRPr="00707A6C">
        <w:rPr>
          <w:b w:val="0"/>
        </w:rPr>
        <w:t>.</w:t>
      </w:r>
      <w:r w:rsidR="002C44DB" w:rsidRPr="00707A6C">
        <w:rPr>
          <w:b w:val="0"/>
        </w:rPr>
        <w:t xml:space="preserve"> Výkaz zisku a ztráty</w:t>
      </w:r>
      <w:r w:rsidR="00E3131E">
        <w:rPr>
          <w:b w:val="0"/>
        </w:rPr>
        <w:t xml:space="preserve"> </w:t>
      </w:r>
      <w:r w:rsidR="009A252F">
        <w:rPr>
          <w:b w:val="0"/>
        </w:rPr>
        <w:t>k </w:t>
      </w:r>
      <w:r w:rsidR="00F20540">
        <w:rPr>
          <w:b w:val="0"/>
        </w:rPr>
        <w:t>31. 12. 2012</w:t>
      </w:r>
      <w:r w:rsidR="00F66021">
        <w:rPr>
          <w:b w:val="0"/>
        </w:rPr>
        <w:t xml:space="preserve"> je uveden v příloze č. </w:t>
      </w:r>
      <w:r w:rsidR="000906D8">
        <w:rPr>
          <w:b w:val="0"/>
        </w:rPr>
        <w:t>2.</w:t>
      </w:r>
    </w:p>
    <w:p w:rsidR="008B34B2" w:rsidRPr="008B34B2" w:rsidRDefault="008B34B2" w:rsidP="008B34B2"/>
    <w:p w:rsidR="00551C25" w:rsidRDefault="000F4957" w:rsidP="008B34B2">
      <w:pPr>
        <w:pStyle w:val="Nadpis1"/>
        <w:keepNext w:val="0"/>
        <w:rPr>
          <w:sz w:val="28"/>
          <w:szCs w:val="28"/>
        </w:rPr>
      </w:pPr>
      <w:r w:rsidRPr="00551C25">
        <w:rPr>
          <w:sz w:val="28"/>
          <w:szCs w:val="28"/>
        </w:rPr>
        <w:t>10</w:t>
      </w:r>
      <w:r w:rsidR="008D11FF" w:rsidRPr="00551C25">
        <w:rPr>
          <w:sz w:val="28"/>
          <w:szCs w:val="28"/>
        </w:rPr>
        <w:t xml:space="preserve">. </w:t>
      </w:r>
      <w:r w:rsidR="00E3131E" w:rsidRPr="00551C25">
        <w:rPr>
          <w:sz w:val="28"/>
          <w:szCs w:val="28"/>
        </w:rPr>
        <w:t>Účetní závěrka, výsledek hospodaření</w:t>
      </w:r>
    </w:p>
    <w:p w:rsidR="008B34B2" w:rsidRPr="008B34B2" w:rsidRDefault="008B34B2" w:rsidP="008B34B2"/>
    <w:p w:rsidR="008D11FF" w:rsidRPr="00551C25" w:rsidRDefault="00E3131E" w:rsidP="00A67669">
      <w:pPr>
        <w:pStyle w:val="Nadpis1"/>
        <w:keepNext w:val="0"/>
        <w:spacing w:line="288" w:lineRule="auto"/>
        <w:rPr>
          <w:sz w:val="28"/>
          <w:szCs w:val="28"/>
        </w:rPr>
      </w:pPr>
      <w:r>
        <w:rPr>
          <w:b w:val="0"/>
        </w:rPr>
        <w:t>V souladu se zákonem č. 563/1991 Sb., o účetnictví, v platném znění, a dalšími souvisejícími právními předpis</w:t>
      </w:r>
      <w:r w:rsidR="00BB1729">
        <w:rPr>
          <w:b w:val="0"/>
        </w:rPr>
        <w:t>y</w:t>
      </w:r>
      <w:r>
        <w:rPr>
          <w:b w:val="0"/>
        </w:rPr>
        <w:t xml:space="preserve"> byla provedena řádná roční účetní závěrka městské části Brno-Řečko</w:t>
      </w:r>
      <w:r w:rsidR="008B34B2">
        <w:rPr>
          <w:b w:val="0"/>
        </w:rPr>
        <w:t xml:space="preserve">vice a </w:t>
      </w:r>
      <w:r w:rsidR="000C6818">
        <w:rPr>
          <w:b w:val="0"/>
        </w:rPr>
        <w:t>Mokrá Hora k 31. 12. 2012</w:t>
      </w:r>
      <w:r>
        <w:rPr>
          <w:b w:val="0"/>
        </w:rPr>
        <w:t xml:space="preserve">. Ve stanovených termínech byly zpracovány požadované účetní a finanční výkazy. </w:t>
      </w:r>
      <w:r w:rsidR="00CA7D7E">
        <w:rPr>
          <w:b w:val="0"/>
        </w:rPr>
        <w:t>Účetní v</w:t>
      </w:r>
      <w:r w:rsidR="00F66021">
        <w:rPr>
          <w:b w:val="0"/>
        </w:rPr>
        <w:t>ýkaz „Roz</w:t>
      </w:r>
      <w:r w:rsidR="00CA7D7E">
        <w:rPr>
          <w:b w:val="0"/>
        </w:rPr>
        <w:t xml:space="preserve">vaha </w:t>
      </w:r>
      <w:r w:rsidR="00F66021">
        <w:rPr>
          <w:b w:val="0"/>
        </w:rPr>
        <w:t>územních samosprávných</w:t>
      </w:r>
      <w:r w:rsidR="00CA7D7E">
        <w:rPr>
          <w:b w:val="0"/>
        </w:rPr>
        <w:t xml:space="preserve"> celků“ </w:t>
      </w:r>
      <w:r w:rsidR="00F66021">
        <w:rPr>
          <w:b w:val="0"/>
        </w:rPr>
        <w:t>je uveden v příloze č.</w:t>
      </w:r>
      <w:r w:rsidR="00BB1729">
        <w:rPr>
          <w:b w:val="0"/>
        </w:rPr>
        <w:t> </w:t>
      </w:r>
      <w:r w:rsidR="000906D8">
        <w:rPr>
          <w:b w:val="0"/>
        </w:rPr>
        <w:t>1</w:t>
      </w:r>
      <w:r w:rsidR="00F66021">
        <w:rPr>
          <w:b w:val="0"/>
        </w:rPr>
        <w:t xml:space="preserve">, </w:t>
      </w:r>
      <w:r w:rsidR="00CA7D7E">
        <w:rPr>
          <w:b w:val="0"/>
        </w:rPr>
        <w:t>Výkaz zisku a ztráty je v příloze č. 2 a přílohy</w:t>
      </w:r>
      <w:r w:rsidR="00F66021">
        <w:rPr>
          <w:b w:val="0"/>
        </w:rPr>
        <w:t xml:space="preserve"> k</w:t>
      </w:r>
      <w:r w:rsidR="00CA7D7E">
        <w:rPr>
          <w:b w:val="0"/>
        </w:rPr>
        <w:t> účetní závěrce jsou uvedeny</w:t>
      </w:r>
      <w:r w:rsidR="00CB670C">
        <w:rPr>
          <w:b w:val="0"/>
        </w:rPr>
        <w:t xml:space="preserve"> v příloze č.</w:t>
      </w:r>
      <w:r w:rsidR="00A45219">
        <w:rPr>
          <w:b w:val="0"/>
        </w:rPr>
        <w:t> </w:t>
      </w:r>
      <w:r w:rsidR="000906D8">
        <w:rPr>
          <w:b w:val="0"/>
        </w:rPr>
        <w:t>3.</w:t>
      </w:r>
    </w:p>
    <w:p w:rsidR="004042D6" w:rsidRDefault="00CB670C" w:rsidP="00A67669">
      <w:pPr>
        <w:spacing w:line="288" w:lineRule="auto"/>
        <w:jc w:val="both"/>
      </w:pPr>
      <w:r>
        <w:t>V souladu s § 8 vyhlášky č. 16/2001 Sb., o způsobu, termínech a rozsahu údajů předkládaných pro hodnocení plnění státního rozpočtu, rozpočtů státních fondů a rozpočtů územních samosprávných celků, v platném znění, je součástí roční účetní závěrky rovněž Výkaz pro hodnoce</w:t>
      </w:r>
      <w:r w:rsidR="001915A4">
        <w:t xml:space="preserve">ní </w:t>
      </w:r>
      <w:r>
        <w:t>plnění rozpočtu územních samosprávných celků a dobrovolných svazků obcí, který je uveden v příloze č.</w:t>
      </w:r>
      <w:r w:rsidR="00E37FAE">
        <w:t> </w:t>
      </w:r>
      <w:r w:rsidR="000906D8">
        <w:t xml:space="preserve">4. </w:t>
      </w:r>
      <w:r w:rsidR="000C6818">
        <w:t>Účetní závěrka roku 2012 byla v souladu s platným</w:t>
      </w:r>
      <w:r w:rsidR="00502F70">
        <w:t>i předpisy schválena na XVIII. z</w:t>
      </w:r>
      <w:r w:rsidR="000C6818">
        <w:t xml:space="preserve">asedání ZMČ dne 25. 4. 2013. </w:t>
      </w:r>
    </w:p>
    <w:p w:rsidR="00125581" w:rsidRDefault="00125581" w:rsidP="00AC1F16">
      <w:pPr>
        <w:pStyle w:val="Zkladntext"/>
      </w:pPr>
    </w:p>
    <w:p w:rsidR="000E0138" w:rsidRPr="00CB670C" w:rsidRDefault="000E0138" w:rsidP="000E0138">
      <w:pPr>
        <w:pStyle w:val="Nadpis1"/>
        <w:rPr>
          <w:sz w:val="28"/>
          <w:szCs w:val="28"/>
        </w:rPr>
      </w:pPr>
      <w:r>
        <w:rPr>
          <w:sz w:val="28"/>
          <w:szCs w:val="28"/>
        </w:rPr>
        <w:t>11</w:t>
      </w:r>
      <w:r w:rsidRPr="00CB670C">
        <w:rPr>
          <w:sz w:val="28"/>
          <w:szCs w:val="28"/>
        </w:rPr>
        <w:t xml:space="preserve">. </w:t>
      </w:r>
      <w:r>
        <w:rPr>
          <w:sz w:val="28"/>
          <w:szCs w:val="28"/>
        </w:rPr>
        <w:t>Finanční vypořádání</w:t>
      </w:r>
      <w:r w:rsidR="00FD7B62">
        <w:rPr>
          <w:sz w:val="28"/>
          <w:szCs w:val="28"/>
        </w:rPr>
        <w:t xml:space="preserve"> –</w:t>
      </w:r>
      <w:r w:rsidR="00805E83">
        <w:rPr>
          <w:sz w:val="28"/>
          <w:szCs w:val="28"/>
        </w:rPr>
        <w:t xml:space="preserve"> přijaté</w:t>
      </w:r>
      <w:r w:rsidR="00FD7B62">
        <w:rPr>
          <w:sz w:val="28"/>
          <w:szCs w:val="28"/>
        </w:rPr>
        <w:t xml:space="preserve"> </w:t>
      </w:r>
      <w:r w:rsidR="00805E83">
        <w:rPr>
          <w:sz w:val="28"/>
          <w:szCs w:val="28"/>
        </w:rPr>
        <w:t>transfery</w:t>
      </w:r>
    </w:p>
    <w:p w:rsidR="008D11FF" w:rsidRDefault="008D11FF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8D11FF" w:rsidRDefault="008D11FF" w:rsidP="00A67669">
      <w:pPr>
        <w:spacing w:line="288" w:lineRule="auto"/>
        <w:jc w:val="both"/>
        <w:rPr>
          <w:b/>
        </w:rPr>
      </w:pPr>
      <w:r>
        <w:t xml:space="preserve">Součástí finančního vypořádání </w:t>
      </w:r>
      <w:r w:rsidR="003D1EB4">
        <w:t>je vyúčtování finančních vztahů ke státnímu rozpočtu, rozpočtům kra</w:t>
      </w:r>
      <w:r w:rsidR="00344FA9">
        <w:t xml:space="preserve">jů a k rozpočtu města. </w:t>
      </w:r>
      <w:r w:rsidR="00FD7B62">
        <w:t>Obce provádějí finanční vypořádání se státní</w:t>
      </w:r>
      <w:r w:rsidR="00805E83">
        <w:t>m rozpočtem za</w:t>
      </w:r>
      <w:r w:rsidR="00FD7B62">
        <w:t xml:space="preserve"> rok 20</w:t>
      </w:r>
      <w:r w:rsidR="000C6818">
        <w:t>12</w:t>
      </w:r>
      <w:r w:rsidR="00FD7B62">
        <w:t xml:space="preserve"> podle vyhlášky MF ČR č. </w:t>
      </w:r>
      <w:r w:rsidR="00EE52A8">
        <w:t>52/2008</w:t>
      </w:r>
      <w:r w:rsidR="00FD7B62">
        <w:t xml:space="preserve"> Sb., kterou</w:t>
      </w:r>
      <w:r w:rsidR="00805E83">
        <w:t xml:space="preserve"> se</w:t>
      </w:r>
      <w:r w:rsidR="00FD7B62">
        <w:t xml:space="preserve"> stanoví zásady a termíny finančního vypořádání se státním rozpočtem</w:t>
      </w:r>
      <w:r w:rsidR="00EE52A8">
        <w:t>, státními finančními aktivy a Národním fondem</w:t>
      </w:r>
      <w:r w:rsidR="00FD7B62">
        <w:t>.</w:t>
      </w:r>
      <w:r w:rsidR="00ED28CE">
        <w:t xml:space="preserve"> Finanční vypořádání přijatých transferů ze st</w:t>
      </w:r>
      <w:r w:rsidR="00722166">
        <w:t>átního rozpočtu provádí souhrnně</w:t>
      </w:r>
      <w:r w:rsidR="00ED28CE">
        <w:t xml:space="preserve"> za statutární město Brno Odbor rozpočtu a financování. Městské části pak následně provádějí finanční vypořádání </w:t>
      </w:r>
      <w:r w:rsidR="00805E83">
        <w:t>těchto transferů</w:t>
      </w:r>
      <w:r w:rsidR="00ED28CE">
        <w:t xml:space="preserve"> s rozpočtem města. </w:t>
      </w:r>
      <w:r w:rsidR="00805E83">
        <w:t>Transfery do</w:t>
      </w:r>
      <w:r w:rsidR="00344FA9">
        <w:t xml:space="preserve"> </w:t>
      </w:r>
      <w:r w:rsidR="003D1EB4">
        <w:t>roz</w:t>
      </w:r>
      <w:r w:rsidR="000C6818">
        <w:t>počtu městské části za rok 2012</w:t>
      </w:r>
      <w:r w:rsidR="003D1EB4">
        <w:t xml:space="preserve"> činily celkem Kč</w:t>
      </w:r>
      <w:r w:rsidR="00203A05">
        <w:t> </w:t>
      </w:r>
      <w:r w:rsidR="00280BFA">
        <w:t>63 973,50</w:t>
      </w:r>
      <w:r w:rsidR="009158D5">
        <w:t> tis. Kč</w:t>
      </w:r>
      <w:r w:rsidR="00D7137D">
        <w:t xml:space="preserve"> (včetně převodů z vedlejší hospodářské činnosti do hlavní činnosti)</w:t>
      </w:r>
      <w:r w:rsidR="009158D5">
        <w:t>.</w:t>
      </w:r>
      <w:r w:rsidR="008151F2">
        <w:t xml:space="preserve"> Rozpis</w:t>
      </w:r>
      <w:r w:rsidR="00805E83">
        <w:t xml:space="preserve"> přijatých transferů</w:t>
      </w:r>
      <w:r w:rsidR="003D1EB4">
        <w:t xml:space="preserve"> a je</w:t>
      </w:r>
      <w:r w:rsidR="00722166">
        <w:t>jich čerpání v </w:t>
      </w:r>
      <w:r w:rsidR="009158D5">
        <w:t>roce</w:t>
      </w:r>
      <w:r w:rsidR="00295F5E">
        <w:t xml:space="preserve"> 201</w:t>
      </w:r>
      <w:r w:rsidR="000C6818">
        <w:t>2</w:t>
      </w:r>
      <w:r w:rsidR="003D1EB4">
        <w:t xml:space="preserve"> je </w:t>
      </w:r>
      <w:r w:rsidR="00C10C83">
        <w:t>uveden</w:t>
      </w:r>
      <w:r w:rsidR="003D1EB4">
        <w:t xml:space="preserve"> v</w:t>
      </w:r>
      <w:r w:rsidR="00C10C83">
        <w:t> </w:t>
      </w:r>
      <w:r w:rsidR="003D1EB4">
        <w:t>tabulce</w:t>
      </w:r>
      <w:r w:rsidR="00805E83">
        <w:t xml:space="preserve"> č.</w:t>
      </w:r>
      <w:r w:rsidR="00692F44">
        <w:t> </w:t>
      </w:r>
      <w:r w:rsidR="00621222">
        <w:t>11</w:t>
      </w:r>
      <w:r w:rsidR="003D1EB4">
        <w:t xml:space="preserve">. </w:t>
      </w:r>
      <w:r w:rsidR="00652E09">
        <w:t>Všechny transfery, které podléhají finančnímu vypořádání,</w:t>
      </w:r>
      <w:r w:rsidR="003D1EB4">
        <w:t xml:space="preserve"> byly řádně vyúčtovány a nevyčerpané finanční prostředky budou vráceny v rámci finančního vypořádání na účet statutárního města Brna.</w:t>
      </w:r>
      <w:r w:rsidR="00DE1640">
        <w:t xml:space="preserve"> </w:t>
      </w:r>
    </w:p>
    <w:p w:rsidR="00FF21DD" w:rsidRDefault="00FF21DD" w:rsidP="00513347">
      <w:pPr>
        <w:pStyle w:val="Nadpis1"/>
        <w:rPr>
          <w:sz w:val="28"/>
          <w:szCs w:val="28"/>
        </w:rPr>
      </w:pPr>
    </w:p>
    <w:p w:rsidR="00513347" w:rsidRDefault="00513347" w:rsidP="00513347">
      <w:pPr>
        <w:pStyle w:val="Nadpis1"/>
        <w:rPr>
          <w:sz w:val="28"/>
          <w:szCs w:val="28"/>
        </w:rPr>
      </w:pPr>
      <w:r>
        <w:rPr>
          <w:sz w:val="28"/>
          <w:szCs w:val="28"/>
        </w:rPr>
        <w:t>12</w:t>
      </w:r>
      <w:r w:rsidRPr="00CB670C">
        <w:rPr>
          <w:sz w:val="28"/>
          <w:szCs w:val="28"/>
        </w:rPr>
        <w:t xml:space="preserve">. </w:t>
      </w:r>
      <w:r>
        <w:rPr>
          <w:sz w:val="28"/>
          <w:szCs w:val="28"/>
        </w:rPr>
        <w:t>Finanční vypořádání – poskytnuté transfery</w:t>
      </w:r>
    </w:p>
    <w:p w:rsidR="00B624F9" w:rsidRDefault="00B624F9" w:rsidP="00B624F9"/>
    <w:p w:rsidR="00B624F9" w:rsidRDefault="00D134C7" w:rsidP="00A67669">
      <w:pPr>
        <w:spacing w:line="288" w:lineRule="auto"/>
      </w:pPr>
      <w:r>
        <w:t>Přehled poskytnutých transferů měst</w:t>
      </w:r>
      <w:r w:rsidR="00AF364D">
        <w:t>s</w:t>
      </w:r>
      <w:r>
        <w:t>kou částí Brno-Ře</w:t>
      </w:r>
      <w:r w:rsidR="000C6818">
        <w:t>čkovice a Mokrá Hora v roce 2012</w:t>
      </w:r>
      <w:r>
        <w:t xml:space="preserve"> včetně účelu transferu </w:t>
      </w:r>
      <w:r w:rsidR="00621222">
        <w:t>a výše je uveden v tabulce č. 12</w:t>
      </w:r>
      <w:r>
        <w:t>.</w:t>
      </w:r>
    </w:p>
    <w:p w:rsidR="00295F5E" w:rsidRPr="00B624F9" w:rsidRDefault="00295F5E" w:rsidP="00A67669">
      <w:pPr>
        <w:spacing w:line="288" w:lineRule="auto"/>
      </w:pPr>
    </w:p>
    <w:p w:rsidR="00246375" w:rsidRDefault="00246375" w:rsidP="00246375"/>
    <w:p w:rsidR="00246375" w:rsidRPr="00CB670C" w:rsidRDefault="00246375" w:rsidP="00246375">
      <w:pPr>
        <w:pStyle w:val="Nadpis1"/>
        <w:rPr>
          <w:sz w:val="28"/>
          <w:szCs w:val="28"/>
        </w:rPr>
      </w:pPr>
      <w:r>
        <w:rPr>
          <w:sz w:val="28"/>
          <w:szCs w:val="28"/>
        </w:rPr>
        <w:t>13</w:t>
      </w:r>
      <w:r w:rsidRPr="00CB670C">
        <w:rPr>
          <w:sz w:val="28"/>
          <w:szCs w:val="28"/>
        </w:rPr>
        <w:t xml:space="preserve">. </w:t>
      </w:r>
      <w:r w:rsidR="000223DF">
        <w:rPr>
          <w:sz w:val="28"/>
          <w:szCs w:val="28"/>
        </w:rPr>
        <w:t>Stav Fondu rezerv a rozvoje po finančním vypořádání</w:t>
      </w:r>
      <w:r w:rsidR="000C6818">
        <w:rPr>
          <w:sz w:val="28"/>
          <w:szCs w:val="28"/>
        </w:rPr>
        <w:t xml:space="preserve"> roku 2012</w:t>
      </w:r>
    </w:p>
    <w:p w:rsidR="000223DF" w:rsidRDefault="000223DF" w:rsidP="00246375">
      <w:pPr>
        <w:tabs>
          <w:tab w:val="decimal" w:pos="7938"/>
        </w:tabs>
      </w:pPr>
    </w:p>
    <w:p w:rsidR="00246375" w:rsidRDefault="00246375" w:rsidP="00246375">
      <w:pPr>
        <w:tabs>
          <w:tab w:val="decimal" w:pos="7938"/>
        </w:tabs>
      </w:pPr>
      <w:r>
        <w:t xml:space="preserve">Stav </w:t>
      </w:r>
      <w:r w:rsidR="000223DF">
        <w:t xml:space="preserve">FRR </w:t>
      </w:r>
      <w:r w:rsidR="00280BFA">
        <w:t>k 31. 12. 2012</w:t>
      </w:r>
      <w:r>
        <w:tab/>
        <w:t xml:space="preserve"> </w:t>
      </w:r>
      <w:r w:rsidR="000E305C">
        <w:t xml:space="preserve">Kč </w:t>
      </w:r>
      <w:r w:rsidR="00280BFA">
        <w:t>12 524 281,07</w:t>
      </w:r>
    </w:p>
    <w:p w:rsidR="00246375" w:rsidRDefault="004A5385" w:rsidP="00246375">
      <w:pPr>
        <w:tabs>
          <w:tab w:val="decimal" w:pos="7938"/>
        </w:tabs>
      </w:pPr>
      <w:r>
        <w:t>Podíl MČ</w:t>
      </w:r>
      <w:r w:rsidR="00722A33">
        <w:t xml:space="preserve"> na prodeji nemovitého</w:t>
      </w:r>
      <w:r w:rsidR="00246375">
        <w:t xml:space="preserve"> majetku města</w:t>
      </w:r>
      <w:r w:rsidR="00280BFA">
        <w:t xml:space="preserve"> za rok 2012</w:t>
      </w:r>
      <w:r w:rsidR="00246375">
        <w:tab/>
        <w:t xml:space="preserve">+ </w:t>
      </w:r>
      <w:r w:rsidR="00280BFA">
        <w:t>5 068 204,00</w:t>
      </w:r>
    </w:p>
    <w:p w:rsidR="00246375" w:rsidRDefault="00246375" w:rsidP="00246375">
      <w:pPr>
        <w:tabs>
          <w:tab w:val="decimal" w:pos="7938"/>
        </w:tabs>
      </w:pPr>
      <w:r>
        <w:t xml:space="preserve">Podíl </w:t>
      </w:r>
      <w:r w:rsidR="004A5385">
        <w:t>MČ na p</w:t>
      </w:r>
      <w:r w:rsidR="000C2AC5">
        <w:t>rodeji bytových domů za ro</w:t>
      </w:r>
      <w:r w:rsidR="00280BFA">
        <w:t>k 2012</w:t>
      </w:r>
      <w:r>
        <w:tab/>
        <w:t xml:space="preserve">+ </w:t>
      </w:r>
      <w:r w:rsidR="00280BFA">
        <w:t>319 515,00</w:t>
      </w:r>
    </w:p>
    <w:p w:rsidR="00270CC3" w:rsidRDefault="00246375" w:rsidP="00246375">
      <w:pPr>
        <w:tabs>
          <w:tab w:val="decimal" w:pos="7938"/>
        </w:tabs>
      </w:pPr>
      <w:r>
        <w:t>Stav FRR po finančním vypořádání</w:t>
      </w:r>
      <w:r w:rsidR="004B5A3E">
        <w:t xml:space="preserve"> roku 201</w:t>
      </w:r>
      <w:r w:rsidR="00280BFA">
        <w:t>2</w:t>
      </w:r>
      <w:r>
        <w:tab/>
      </w:r>
      <w:r w:rsidR="00280BFA">
        <w:t>17 912 000,07</w:t>
      </w:r>
    </w:p>
    <w:p w:rsidR="00246375" w:rsidRPr="00246375" w:rsidRDefault="00246375" w:rsidP="00246375"/>
    <w:p w:rsidR="00513347" w:rsidRDefault="00513347">
      <w:pPr>
        <w:jc w:val="both"/>
        <w:rPr>
          <w:b/>
        </w:rPr>
      </w:pPr>
    </w:p>
    <w:p w:rsidR="008D11FF" w:rsidRPr="000E0138" w:rsidRDefault="0024637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="008D11FF" w:rsidRPr="000E0138">
        <w:rPr>
          <w:b/>
          <w:sz w:val="28"/>
          <w:szCs w:val="28"/>
        </w:rPr>
        <w:t xml:space="preserve">. </w:t>
      </w:r>
      <w:r w:rsidR="00314130" w:rsidRPr="000E0138">
        <w:rPr>
          <w:b/>
          <w:sz w:val="28"/>
          <w:szCs w:val="28"/>
        </w:rPr>
        <w:t xml:space="preserve">Zpráva </w:t>
      </w:r>
      <w:r w:rsidR="00C36D52">
        <w:rPr>
          <w:b/>
          <w:sz w:val="28"/>
          <w:szCs w:val="28"/>
        </w:rPr>
        <w:t xml:space="preserve"> auditora </w:t>
      </w:r>
      <w:r w:rsidR="00314130" w:rsidRPr="000E0138">
        <w:rPr>
          <w:b/>
          <w:sz w:val="28"/>
          <w:szCs w:val="28"/>
        </w:rPr>
        <w:t>o výsledku přezk</w:t>
      </w:r>
      <w:r w:rsidR="00C36D52">
        <w:rPr>
          <w:b/>
          <w:sz w:val="28"/>
          <w:szCs w:val="28"/>
        </w:rPr>
        <w:t>oumání hospodaření</w:t>
      </w:r>
      <w:r w:rsidR="00280BFA">
        <w:rPr>
          <w:b/>
          <w:sz w:val="28"/>
          <w:szCs w:val="28"/>
        </w:rPr>
        <w:t xml:space="preserve"> za rok 2012</w:t>
      </w:r>
      <w:r w:rsidR="00C36D52">
        <w:rPr>
          <w:b/>
          <w:sz w:val="28"/>
          <w:szCs w:val="28"/>
        </w:rPr>
        <w:t xml:space="preserve"> a ověření účetní závěrky k 31. 12. 20</w:t>
      </w:r>
      <w:r w:rsidR="004B5A3E">
        <w:rPr>
          <w:b/>
          <w:sz w:val="28"/>
          <w:szCs w:val="28"/>
        </w:rPr>
        <w:t>1</w:t>
      </w:r>
      <w:r w:rsidR="00280BFA">
        <w:rPr>
          <w:b/>
          <w:sz w:val="28"/>
          <w:szCs w:val="28"/>
        </w:rPr>
        <w:t>2</w:t>
      </w:r>
    </w:p>
    <w:p w:rsidR="008D11FF" w:rsidRDefault="008D11FF">
      <w:pPr>
        <w:jc w:val="both"/>
      </w:pPr>
    </w:p>
    <w:p w:rsidR="008D11FF" w:rsidRDefault="00C36D52" w:rsidP="00A67669">
      <w:pPr>
        <w:pStyle w:val="Zkladntextodsazen"/>
        <w:spacing w:line="288" w:lineRule="auto"/>
        <w:ind w:left="0" w:firstLine="0"/>
      </w:pPr>
      <w:r>
        <w:t xml:space="preserve">Přezkoumání hospodaření provedla auditorská firma PKF Czech Republic, HZ Praha, spol. s r. o. v souladu se zákonem č. 420/2004 Sb., o přezkoumání hospodaření samosprávných celků a dobrovolných svazků obcí, </w:t>
      </w:r>
      <w:r w:rsidR="00840A6A">
        <w:t xml:space="preserve">se </w:t>
      </w:r>
      <w:r>
        <w:t>zákon</w:t>
      </w:r>
      <w:r w:rsidR="00840A6A">
        <w:t>em</w:t>
      </w:r>
      <w:r>
        <w:t xml:space="preserve"> č. 254/2000 Sb., o auditorech, ve znění pozdějších předpisů, a v souladu s mezinárodním auditorským standardem ISAI 3000.</w:t>
      </w:r>
      <w:r w:rsidR="00840A6A">
        <w:t xml:space="preserve"> Přezkoumání se uskutečnilo ve dnech </w:t>
      </w:r>
      <w:r w:rsidR="00280BFA">
        <w:t>19. 11. 2012</w:t>
      </w:r>
      <w:r w:rsidR="00D1758D">
        <w:t xml:space="preserve"> až </w:t>
      </w:r>
      <w:r w:rsidR="00280BFA">
        <w:t>22. 11. 2012, 27. 12. 2012 – 28. 12. 2012,</w:t>
      </w:r>
      <w:r w:rsidR="00840A6A">
        <w:t xml:space="preserve"> </w:t>
      </w:r>
      <w:r w:rsidR="00280BFA">
        <w:t>13. 2. 2013</w:t>
      </w:r>
      <w:r w:rsidR="00893C1A">
        <w:t xml:space="preserve"> a</w:t>
      </w:r>
      <w:r w:rsidR="001F7207">
        <w:t>ž</w:t>
      </w:r>
      <w:r w:rsidR="00893C1A">
        <w:t xml:space="preserve"> </w:t>
      </w:r>
      <w:r w:rsidR="00280BFA">
        <w:t>14</w:t>
      </w:r>
      <w:r w:rsidR="0009680B">
        <w:t>.</w:t>
      </w:r>
      <w:r w:rsidR="00280BFA">
        <w:t> 2. 2013 a ve dnech 11. 3. 2013 až 15. 3. 2013</w:t>
      </w:r>
      <w:r w:rsidR="00840A6A">
        <w:t>. Při přezkoumání bylo ověřeno dodržování povinností uložených zákonem č. 250/2000 Sb., o rozpočtových pravidlech územních rozpočtů, ve znění pozdějších předpisů, a dalšími právní</w:t>
      </w:r>
      <w:r w:rsidR="00AE2D47">
        <w:t>mi předpisy upravujícími finanční hospodaření územních samosprávných celků, soulad vedení účetnictví se zákonem č.</w:t>
      </w:r>
      <w:r w:rsidR="00813DAA">
        <w:t> </w:t>
      </w:r>
      <w:r w:rsidR="00AE2D47">
        <w:t>563/1991 Sb., o účetnictví, ve znění pozdějších předpisů, a právními předpisy vydanými k jeho provedení, a souladu hospodaření s finančními prostředky ve srovnání s rozpočtem.</w:t>
      </w:r>
    </w:p>
    <w:p w:rsidR="004C61CD" w:rsidRDefault="004C61CD" w:rsidP="00C36D52">
      <w:pPr>
        <w:pStyle w:val="Zkladntextodsazen"/>
        <w:ind w:left="0" w:firstLine="0"/>
      </w:pPr>
    </w:p>
    <w:p w:rsidR="00223882" w:rsidRDefault="00223882" w:rsidP="00C36D52">
      <w:pPr>
        <w:pStyle w:val="Zkladntextodsazen"/>
        <w:ind w:left="0" w:firstLine="0"/>
        <w:rPr>
          <w:b/>
        </w:rPr>
      </w:pPr>
    </w:p>
    <w:p w:rsidR="004C61CD" w:rsidRPr="004C61CD" w:rsidRDefault="004C61CD" w:rsidP="00C36D52">
      <w:pPr>
        <w:pStyle w:val="Zkladntextodsazen"/>
        <w:ind w:left="0" w:firstLine="0"/>
        <w:rPr>
          <w:b/>
        </w:rPr>
      </w:pPr>
      <w:r w:rsidRPr="004C61CD">
        <w:rPr>
          <w:b/>
        </w:rPr>
        <w:t>Výrok auditora:</w:t>
      </w:r>
    </w:p>
    <w:p w:rsidR="004C61CD" w:rsidRDefault="004C61CD" w:rsidP="00A67669">
      <w:pPr>
        <w:pStyle w:val="Zkladntextodsazen"/>
        <w:spacing w:line="288" w:lineRule="auto"/>
        <w:ind w:left="0" w:firstLine="0"/>
      </w:pPr>
      <w:r>
        <w:t>Pod</w:t>
      </w:r>
      <w:r w:rsidR="004B5A3E">
        <w:t>le našeho názoru účetní závěrka</w:t>
      </w:r>
      <w:r>
        <w:t xml:space="preserve"> podává věrný a poctivý obraz aktiv</w:t>
      </w:r>
      <w:r w:rsidR="004B5A3E">
        <w:t xml:space="preserve"> a pasiv </w:t>
      </w:r>
      <w:r>
        <w:t>Městské části města Brna, Brno-Řečko</w:t>
      </w:r>
      <w:r w:rsidR="00280BFA">
        <w:t>vice a Mokrá Hora k 31. 12. 2012</w:t>
      </w:r>
      <w:r>
        <w:t xml:space="preserve"> a </w:t>
      </w:r>
      <w:r w:rsidR="004B5A3E">
        <w:t>nákladů a</w:t>
      </w:r>
      <w:r w:rsidR="008563E0">
        <w:t xml:space="preserve"> výnosů a </w:t>
      </w:r>
      <w:r>
        <w:t>výsledk</w:t>
      </w:r>
      <w:r w:rsidR="004B5A3E">
        <w:t xml:space="preserve">u jejího hospodaření </w:t>
      </w:r>
      <w:r w:rsidR="0009680B">
        <w:t xml:space="preserve">a peněžních </w:t>
      </w:r>
      <w:r w:rsidR="00280BFA">
        <w:t>toků za rok končící 31. 12. 2012</w:t>
      </w:r>
      <w:r>
        <w:t xml:space="preserve"> v souladu </w:t>
      </w:r>
      <w:r w:rsidR="008563E0">
        <w:t>s českými účetními předpisy.</w:t>
      </w:r>
    </w:p>
    <w:p w:rsidR="008D11FF" w:rsidRDefault="0009680B" w:rsidP="00A67669">
      <w:pPr>
        <w:pStyle w:val="Zkladntextodsazen"/>
        <w:spacing w:line="288" w:lineRule="auto"/>
        <w:ind w:left="0" w:firstLine="0"/>
        <w:rPr>
          <w:highlight w:val="magenta"/>
        </w:rPr>
      </w:pPr>
      <w:r>
        <w:t xml:space="preserve">Zpráva auditora </w:t>
      </w:r>
      <w:r w:rsidR="0078060C">
        <w:t xml:space="preserve">je součástí </w:t>
      </w:r>
      <w:r w:rsidR="00314130">
        <w:t>materiálu</w:t>
      </w:r>
      <w:r w:rsidR="00DB2844">
        <w:t xml:space="preserve"> v příloze č. 4.</w:t>
      </w:r>
    </w:p>
    <w:p w:rsidR="008D11FF" w:rsidRDefault="008D11FF">
      <w:pPr>
        <w:jc w:val="both"/>
        <w:rPr>
          <w:highlight w:val="magenta"/>
        </w:rPr>
      </w:pPr>
    </w:p>
    <w:p w:rsidR="00314130" w:rsidRPr="000E0138" w:rsidRDefault="00246375" w:rsidP="003141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314130" w:rsidRPr="000E0138">
        <w:rPr>
          <w:b/>
          <w:sz w:val="28"/>
          <w:szCs w:val="28"/>
        </w:rPr>
        <w:t>. Hospodaření příspěvkových organizací zřízených měst</w:t>
      </w:r>
      <w:r w:rsidR="00B97409">
        <w:rPr>
          <w:b/>
          <w:sz w:val="28"/>
          <w:szCs w:val="28"/>
        </w:rPr>
        <w:t>skou částí</w:t>
      </w:r>
    </w:p>
    <w:p w:rsidR="008D11FF" w:rsidRDefault="008D11FF">
      <w:pPr>
        <w:pStyle w:val="Zkladntext"/>
      </w:pPr>
    </w:p>
    <w:p w:rsidR="008D11FF" w:rsidRDefault="00314130">
      <w:pPr>
        <w:pStyle w:val="Zkladntext"/>
      </w:pPr>
      <w:r>
        <w:t>Městská část je zřizovatelem sedmi příspěvkových organizací ve školství, které byly zřízeny v minulých obdobích. Jedná se o:</w:t>
      </w:r>
    </w:p>
    <w:p w:rsidR="00314130" w:rsidRDefault="0060243B" w:rsidP="00C93FC0">
      <w:pPr>
        <w:pStyle w:val="Zkladntext"/>
        <w:numPr>
          <w:ilvl w:val="0"/>
          <w:numId w:val="2"/>
        </w:numPr>
      </w:pPr>
      <w:r>
        <w:t>Základní školu</w:t>
      </w:r>
      <w:r w:rsidR="00314130">
        <w:t xml:space="preserve"> Brno, Horácké náměstí 13</w:t>
      </w:r>
    </w:p>
    <w:p w:rsidR="00314130" w:rsidRDefault="0060243B" w:rsidP="00C93FC0">
      <w:pPr>
        <w:pStyle w:val="Zkladntext"/>
        <w:numPr>
          <w:ilvl w:val="0"/>
          <w:numId w:val="2"/>
        </w:numPr>
      </w:pPr>
      <w:r>
        <w:t>Základní školu</w:t>
      </w:r>
      <w:r w:rsidR="00314130">
        <w:t xml:space="preserve"> Brno, Novoměstská 21</w:t>
      </w:r>
    </w:p>
    <w:p w:rsidR="00314130" w:rsidRDefault="0060243B" w:rsidP="00C93FC0">
      <w:pPr>
        <w:pStyle w:val="Zkladntext"/>
        <w:numPr>
          <w:ilvl w:val="0"/>
          <w:numId w:val="2"/>
        </w:numPr>
      </w:pPr>
      <w:r>
        <w:t>Mateřskou</w:t>
      </w:r>
      <w:r w:rsidR="00314130">
        <w:t xml:space="preserve"> škol</w:t>
      </w:r>
      <w:r>
        <w:t>u</w:t>
      </w:r>
      <w:r w:rsidR="00314130">
        <w:t xml:space="preserve"> Brno, Kárníkova 4</w:t>
      </w:r>
    </w:p>
    <w:p w:rsidR="00314130" w:rsidRDefault="0060243B" w:rsidP="00C93FC0">
      <w:pPr>
        <w:pStyle w:val="Zkladntext"/>
        <w:numPr>
          <w:ilvl w:val="0"/>
          <w:numId w:val="2"/>
        </w:numPr>
      </w:pPr>
      <w:r>
        <w:t>Mateřskou školu</w:t>
      </w:r>
      <w:r w:rsidR="00314130">
        <w:t xml:space="preserve"> Brno, Měřičkova 46</w:t>
      </w:r>
    </w:p>
    <w:p w:rsidR="00314130" w:rsidRDefault="0060243B" w:rsidP="00C93FC0">
      <w:pPr>
        <w:pStyle w:val="Zkladntext"/>
        <w:numPr>
          <w:ilvl w:val="0"/>
          <w:numId w:val="2"/>
        </w:numPr>
      </w:pPr>
      <w:r>
        <w:t>Mateřskou</w:t>
      </w:r>
      <w:r w:rsidR="00314130">
        <w:t xml:space="preserve"> škol</w:t>
      </w:r>
      <w:r>
        <w:t>u</w:t>
      </w:r>
      <w:r w:rsidR="00314130">
        <w:t xml:space="preserve"> Brno, Novoměstská 1</w:t>
      </w:r>
    </w:p>
    <w:p w:rsidR="00314130" w:rsidRDefault="0060243B" w:rsidP="00C93FC0">
      <w:pPr>
        <w:pStyle w:val="Zkladntext"/>
        <w:numPr>
          <w:ilvl w:val="0"/>
          <w:numId w:val="2"/>
        </w:numPr>
      </w:pPr>
      <w:r>
        <w:t>Mateřskou školu</w:t>
      </w:r>
      <w:r w:rsidR="00314130">
        <w:t xml:space="preserve"> Brno, Škrétova 2</w:t>
      </w:r>
    </w:p>
    <w:p w:rsidR="00314130" w:rsidRDefault="0060243B" w:rsidP="00C93FC0">
      <w:pPr>
        <w:pStyle w:val="Zkladntext"/>
        <w:numPr>
          <w:ilvl w:val="0"/>
          <w:numId w:val="2"/>
        </w:numPr>
      </w:pPr>
      <w:r>
        <w:t>Mateřskou školu</w:t>
      </w:r>
      <w:r w:rsidR="00314130">
        <w:t xml:space="preserve"> Brno, Tumaňanova 59</w:t>
      </w:r>
    </w:p>
    <w:p w:rsidR="008E567A" w:rsidRDefault="008E567A" w:rsidP="00124835">
      <w:pPr>
        <w:pStyle w:val="Zkladntext"/>
        <w:ind w:left="720"/>
      </w:pPr>
    </w:p>
    <w:p w:rsidR="00124835" w:rsidRDefault="00124835" w:rsidP="00124835">
      <w:pPr>
        <w:pStyle w:val="Zkladntext"/>
        <w:ind w:left="720"/>
      </w:pPr>
    </w:p>
    <w:p w:rsidR="008D11FF" w:rsidRDefault="005669D5">
      <w:pPr>
        <w:pStyle w:val="Zkladntext"/>
      </w:pPr>
      <w:r>
        <w:t>ZMČ schválilo příspěvky příspěvkovým organizací</w:t>
      </w:r>
      <w:r w:rsidR="00FF75DC">
        <w:t>m</w:t>
      </w:r>
      <w:r>
        <w:t xml:space="preserve"> při </w:t>
      </w:r>
      <w:r w:rsidR="00841682">
        <w:t>schvalování rozpočtu na rok 2012</w:t>
      </w:r>
      <w:r w:rsidR="006C478C">
        <w:t xml:space="preserve"> na svém I</w:t>
      </w:r>
      <w:r w:rsidR="00841682">
        <w:t>X</w:t>
      </w:r>
      <w:r w:rsidR="006C478C">
        <w:t xml:space="preserve">. zasedání </w:t>
      </w:r>
      <w:r w:rsidR="00841682">
        <w:t>dne 22. 12. 2011</w:t>
      </w:r>
      <w:r>
        <w:t xml:space="preserve"> v této výši:</w:t>
      </w:r>
    </w:p>
    <w:p w:rsidR="005669D5" w:rsidRDefault="005669D5" w:rsidP="005669D5">
      <w:pPr>
        <w:pStyle w:val="Zkladntext"/>
        <w:tabs>
          <w:tab w:val="decimal" w:pos="5670"/>
        </w:tabs>
      </w:pPr>
      <w:r>
        <w:t>MŠ Měřičkova</w:t>
      </w:r>
      <w:r>
        <w:tab/>
      </w:r>
      <w:r w:rsidR="00841682">
        <w:t>950</w:t>
      </w:r>
      <w:r>
        <w:t xml:space="preserve"> tis. Kč</w:t>
      </w:r>
    </w:p>
    <w:p w:rsidR="005669D5" w:rsidRDefault="005669D5" w:rsidP="005669D5">
      <w:pPr>
        <w:pStyle w:val="Zkladntext"/>
        <w:tabs>
          <w:tab w:val="decimal" w:pos="5670"/>
        </w:tabs>
      </w:pPr>
      <w:r>
        <w:t>MŠ Novoměstská</w:t>
      </w:r>
      <w:r>
        <w:tab/>
      </w:r>
      <w:r w:rsidR="00841682">
        <w:t>61</w:t>
      </w:r>
      <w:r w:rsidR="00187725">
        <w:t>0</w:t>
      </w:r>
      <w:r>
        <w:t xml:space="preserve"> tis. Kč</w:t>
      </w:r>
    </w:p>
    <w:p w:rsidR="005669D5" w:rsidRDefault="005669D5" w:rsidP="005669D5">
      <w:pPr>
        <w:pStyle w:val="Zkladntext"/>
        <w:tabs>
          <w:tab w:val="decimal" w:pos="5670"/>
        </w:tabs>
      </w:pPr>
      <w:r>
        <w:t>MŠ Kárníkova</w:t>
      </w:r>
      <w:r>
        <w:tab/>
      </w:r>
      <w:r w:rsidR="00187725">
        <w:t>6</w:t>
      </w:r>
      <w:r w:rsidR="00841682">
        <w:t>80</w:t>
      </w:r>
      <w:r>
        <w:t xml:space="preserve"> tis. Kč</w:t>
      </w:r>
    </w:p>
    <w:p w:rsidR="005669D5" w:rsidRDefault="005669D5" w:rsidP="005669D5">
      <w:pPr>
        <w:pStyle w:val="Zkladntext"/>
        <w:tabs>
          <w:tab w:val="decimal" w:pos="5670"/>
        </w:tabs>
      </w:pPr>
      <w:r>
        <w:t>MŠ Tumaňanova</w:t>
      </w:r>
      <w:r>
        <w:tab/>
      </w:r>
      <w:r w:rsidR="00187725">
        <w:t>3</w:t>
      </w:r>
      <w:r w:rsidR="00841682">
        <w:t>50</w:t>
      </w:r>
      <w:r>
        <w:t xml:space="preserve"> tis. Kč</w:t>
      </w:r>
    </w:p>
    <w:p w:rsidR="005669D5" w:rsidRDefault="00DD26D9" w:rsidP="005669D5">
      <w:pPr>
        <w:pStyle w:val="Zkladntext"/>
        <w:tabs>
          <w:tab w:val="decimal" w:pos="5670"/>
        </w:tabs>
      </w:pPr>
      <w:r>
        <w:t>MŠ Škrétova</w:t>
      </w:r>
      <w:r>
        <w:tab/>
      </w:r>
      <w:r w:rsidR="00841682">
        <w:t>534</w:t>
      </w:r>
      <w:r w:rsidR="005669D5">
        <w:t xml:space="preserve"> tis. Kč</w:t>
      </w:r>
    </w:p>
    <w:p w:rsidR="005669D5" w:rsidRDefault="005669D5" w:rsidP="005669D5">
      <w:pPr>
        <w:pStyle w:val="Zkladntext"/>
        <w:tabs>
          <w:tab w:val="decimal" w:pos="5670"/>
        </w:tabs>
      </w:pPr>
      <w:r>
        <w:t>ZŠ Novoměstská</w:t>
      </w:r>
      <w:r>
        <w:tab/>
      </w:r>
      <w:r w:rsidR="00187725">
        <w:t xml:space="preserve">2 </w:t>
      </w:r>
      <w:r w:rsidR="00841682">
        <w:t>621</w:t>
      </w:r>
      <w:r w:rsidR="00195234">
        <w:t xml:space="preserve"> tis. Kč</w:t>
      </w:r>
    </w:p>
    <w:p w:rsidR="00195234" w:rsidRDefault="00195234" w:rsidP="005669D5">
      <w:pPr>
        <w:pStyle w:val="Zkladntext"/>
        <w:tabs>
          <w:tab w:val="decimal" w:pos="5670"/>
        </w:tabs>
      </w:pPr>
      <w:r>
        <w:t>ZŠ Horácké náměstí</w:t>
      </w:r>
      <w:r>
        <w:tab/>
      </w:r>
      <w:r w:rsidR="0087402A">
        <w:t xml:space="preserve">5 </w:t>
      </w:r>
      <w:r w:rsidR="00841682">
        <w:t>353</w:t>
      </w:r>
      <w:r>
        <w:t xml:space="preserve"> tis. Kč</w:t>
      </w:r>
    </w:p>
    <w:p w:rsidR="008E567A" w:rsidRDefault="008E567A" w:rsidP="005669D5">
      <w:pPr>
        <w:pStyle w:val="Zkladntext"/>
        <w:tabs>
          <w:tab w:val="decimal" w:pos="5670"/>
        </w:tabs>
      </w:pPr>
    </w:p>
    <w:p w:rsidR="00431B13" w:rsidRDefault="00195234" w:rsidP="00A67669">
      <w:pPr>
        <w:pStyle w:val="Zkladntext"/>
        <w:tabs>
          <w:tab w:val="decimal" w:pos="5670"/>
        </w:tabs>
        <w:spacing w:line="288" w:lineRule="auto"/>
        <w:rPr>
          <w:szCs w:val="24"/>
        </w:rPr>
      </w:pPr>
      <w:r>
        <w:t xml:space="preserve">V průběhu roku byl </w:t>
      </w:r>
      <w:r w:rsidR="00556872">
        <w:t xml:space="preserve">rozpočtovým </w:t>
      </w:r>
      <w:r w:rsidR="00EC4B53">
        <w:t>opatř</w:t>
      </w:r>
      <w:r w:rsidR="00841682">
        <w:t>ením č. 10/2012</w:t>
      </w:r>
      <w:r w:rsidR="00556872">
        <w:t xml:space="preserve"> </w:t>
      </w:r>
      <w:r w:rsidR="00187725">
        <w:t xml:space="preserve">poskytnut </w:t>
      </w:r>
      <w:r w:rsidR="00556872">
        <w:t xml:space="preserve">MŠ </w:t>
      </w:r>
      <w:r w:rsidR="00841682">
        <w:t>Škrétova</w:t>
      </w:r>
      <w:r w:rsidR="00187725">
        <w:t xml:space="preserve"> </w:t>
      </w:r>
      <w:r w:rsidR="00841682">
        <w:t>ne</w:t>
      </w:r>
      <w:r w:rsidR="00187725">
        <w:t xml:space="preserve">investiční příspěvek </w:t>
      </w:r>
      <w:r w:rsidR="00841682">
        <w:t>z rozpočtu města Brna ve výši 100</w:t>
      </w:r>
      <w:r w:rsidR="00556872">
        <w:t> </w:t>
      </w:r>
      <w:r w:rsidR="007573E0">
        <w:t xml:space="preserve">tis. </w:t>
      </w:r>
      <w:r w:rsidR="00556872">
        <w:t>Kč</w:t>
      </w:r>
      <w:r w:rsidR="00C221D3">
        <w:t xml:space="preserve"> na </w:t>
      </w:r>
      <w:r w:rsidR="00EC4B53">
        <w:t xml:space="preserve">nákup </w:t>
      </w:r>
      <w:r w:rsidR="00841682">
        <w:t>šatních skříněk a dětských lehátek</w:t>
      </w:r>
      <w:r w:rsidR="007B32CB">
        <w:t xml:space="preserve">.  </w:t>
      </w:r>
      <w:r w:rsidR="00431B13">
        <w:rPr>
          <w:szCs w:val="24"/>
        </w:rPr>
        <w:t xml:space="preserve">Příspěvky z rozpočtu zřizovatele byly </w:t>
      </w:r>
      <w:r w:rsidR="00E07D5D">
        <w:rPr>
          <w:szCs w:val="24"/>
        </w:rPr>
        <w:t>do 31</w:t>
      </w:r>
      <w:r w:rsidR="00FF75DC">
        <w:rPr>
          <w:szCs w:val="24"/>
        </w:rPr>
        <w:t>.</w:t>
      </w:r>
      <w:r w:rsidR="007E0DF1">
        <w:rPr>
          <w:szCs w:val="24"/>
        </w:rPr>
        <w:t> </w:t>
      </w:r>
      <w:r w:rsidR="009C38A6">
        <w:rPr>
          <w:szCs w:val="24"/>
        </w:rPr>
        <w:t>12.</w:t>
      </w:r>
      <w:r w:rsidR="007E0DF1">
        <w:rPr>
          <w:szCs w:val="24"/>
        </w:rPr>
        <w:t> </w:t>
      </w:r>
      <w:r w:rsidR="00841682">
        <w:rPr>
          <w:szCs w:val="24"/>
        </w:rPr>
        <w:t>2012</w:t>
      </w:r>
      <w:r w:rsidR="00FF75DC">
        <w:rPr>
          <w:szCs w:val="24"/>
        </w:rPr>
        <w:t xml:space="preserve"> zaslány všem příspěvkovým organizacím </w:t>
      </w:r>
      <w:r w:rsidR="00FF75DC">
        <w:rPr>
          <w:szCs w:val="24"/>
        </w:rPr>
        <w:lastRenderedPageBreak/>
        <w:t>v rozpočtované výši. Následnou veřejno</w:t>
      </w:r>
      <w:r w:rsidR="00610DA6">
        <w:rPr>
          <w:szCs w:val="24"/>
        </w:rPr>
        <w:t>s</w:t>
      </w:r>
      <w:r w:rsidR="00FF75DC">
        <w:rPr>
          <w:szCs w:val="24"/>
        </w:rPr>
        <w:t xml:space="preserve">právní kontrolu provádí vnitřní auditor ÚMČ </w:t>
      </w:r>
      <w:r w:rsidR="00610DA6">
        <w:rPr>
          <w:szCs w:val="24"/>
        </w:rPr>
        <w:t>v souladu s ročním plánem veřejnosprávních kontrol.</w:t>
      </w:r>
    </w:p>
    <w:p w:rsidR="00610DA6" w:rsidRDefault="00610DA6" w:rsidP="00A67669">
      <w:pPr>
        <w:pStyle w:val="Zkladntext"/>
        <w:tabs>
          <w:tab w:val="decimal" w:pos="5670"/>
        </w:tabs>
        <w:spacing w:line="288" w:lineRule="auto"/>
      </w:pPr>
      <w:r>
        <w:t xml:space="preserve">RMČ na své </w:t>
      </w:r>
      <w:r w:rsidR="00841682">
        <w:t>39. schůzi dne 6. 3. 2013</w:t>
      </w:r>
      <w:r w:rsidR="00E11A42" w:rsidRPr="00E11A42">
        <w:t xml:space="preserve"> </w:t>
      </w:r>
      <w:r w:rsidR="00E11A42">
        <w:t xml:space="preserve">v souladu s § 30 odst. </w:t>
      </w:r>
      <w:smartTag w:uri="urn:schemas-microsoft-com:office:smarttags" w:element="metricconverter">
        <w:smartTagPr>
          <w:attr w:name="ProductID" w:val="2 a"/>
        </w:smartTagPr>
        <w:r w:rsidR="00E11A42">
          <w:t>2 a</w:t>
        </w:r>
      </w:smartTag>
      <w:r w:rsidR="00475669">
        <w:t xml:space="preserve"> § 32 odst. 2 </w:t>
      </w:r>
      <w:r w:rsidR="00E11A42">
        <w:t>zákona č. 250/2000 Sb., o rozpočtových pravidlech územních rozpočtů</w:t>
      </w:r>
      <w:r>
        <w:t xml:space="preserve"> schválila výsledky hospodaření </w:t>
      </w:r>
      <w:r w:rsidR="00E11A42">
        <w:t xml:space="preserve">zřízených příspěvkových organizací </w:t>
      </w:r>
      <w:r w:rsidR="00841682">
        <w:t>za rok 2012</w:t>
      </w:r>
      <w:r w:rsidR="008B4DF1">
        <w:t xml:space="preserve"> </w:t>
      </w:r>
      <w:r w:rsidR="00E11A42">
        <w:t>a příděly ze zlepšeného výsledku hospodaření do</w:t>
      </w:r>
      <w:r w:rsidR="00E07D5D">
        <w:t xml:space="preserve"> fondů přís</w:t>
      </w:r>
      <w:r w:rsidR="00841682">
        <w:t>pěvkových organizací v roce 2013</w:t>
      </w:r>
      <w:r w:rsidR="00E07D5D">
        <w:t>.</w:t>
      </w:r>
      <w:r w:rsidR="00E11A42">
        <w:t xml:space="preserve"> Přehled nákladů, výnosů a výsledku hospodaření jednotlivých příspěvkových organizací je uv</w:t>
      </w:r>
      <w:r w:rsidR="00DD2DDC">
        <w:t>eden</w:t>
      </w:r>
      <w:r w:rsidR="00BD2AEE">
        <w:t xml:space="preserve"> v tabulce č. 13</w:t>
      </w:r>
      <w:r w:rsidR="007B32CB">
        <w:t xml:space="preserve"> </w:t>
      </w:r>
      <w:r w:rsidR="00BD2AEE">
        <w:t>-</w:t>
      </w:r>
      <w:r w:rsidR="00EC4B53">
        <w:t xml:space="preserve"> </w:t>
      </w:r>
      <w:r w:rsidR="00BD2AEE">
        <w:t>15</w:t>
      </w:r>
      <w:r w:rsidR="00E11A42">
        <w:t xml:space="preserve">. </w:t>
      </w:r>
      <w:r w:rsidR="00FE4AEB">
        <w:t>Rozdělení</w:t>
      </w:r>
      <w:r w:rsidR="00E11A42">
        <w:t xml:space="preserve"> zlepšeného výsledku hospodaření</w:t>
      </w:r>
      <w:r w:rsidR="00841682">
        <w:t xml:space="preserve"> roku 2012</w:t>
      </w:r>
      <w:r w:rsidR="00E11A42">
        <w:t xml:space="preserve"> </w:t>
      </w:r>
      <w:r w:rsidR="00FE4AEB">
        <w:t xml:space="preserve">a příděly </w:t>
      </w:r>
      <w:r w:rsidR="00E11A42">
        <w:t>do</w:t>
      </w:r>
      <w:r w:rsidR="00FE4AEB">
        <w:t xml:space="preserve"> jednotlivých</w:t>
      </w:r>
      <w:r w:rsidR="00E11A42">
        <w:t xml:space="preserve"> fondů příspěvkových organizací </w:t>
      </w:r>
      <w:r w:rsidR="00841682">
        <w:t>v roce 2013</w:t>
      </w:r>
      <w:r w:rsidR="00E07D5D">
        <w:t xml:space="preserve"> </w:t>
      </w:r>
      <w:r w:rsidR="00E11A42">
        <w:t xml:space="preserve">je uveden v tabulce č. </w:t>
      </w:r>
      <w:r w:rsidR="00BD2AEE">
        <w:t>16</w:t>
      </w:r>
      <w:r w:rsidR="002227DB">
        <w:t>.</w:t>
      </w:r>
    </w:p>
    <w:p w:rsidR="008162B1" w:rsidRDefault="008162B1" w:rsidP="00A67669">
      <w:pPr>
        <w:pStyle w:val="Zkladntext"/>
        <w:tabs>
          <w:tab w:val="decimal" w:pos="5670"/>
        </w:tabs>
        <w:spacing w:line="288" w:lineRule="auto"/>
      </w:pPr>
    </w:p>
    <w:p w:rsidR="008162B1" w:rsidRDefault="008162B1" w:rsidP="008162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E0138">
        <w:rPr>
          <w:b/>
          <w:sz w:val="28"/>
          <w:szCs w:val="28"/>
        </w:rPr>
        <w:t xml:space="preserve">. Hospodaření </w:t>
      </w:r>
      <w:r>
        <w:rPr>
          <w:b/>
          <w:sz w:val="28"/>
          <w:szCs w:val="28"/>
        </w:rPr>
        <w:t>s majetkem</w:t>
      </w:r>
    </w:p>
    <w:p w:rsidR="008162B1" w:rsidRDefault="008162B1" w:rsidP="008162B1">
      <w:pPr>
        <w:jc w:val="both"/>
      </w:pPr>
    </w:p>
    <w:p w:rsidR="008162B1" w:rsidRPr="008162B1" w:rsidRDefault="008162B1" w:rsidP="008162B1">
      <w:pPr>
        <w:spacing w:line="288" w:lineRule="auto"/>
        <w:jc w:val="both"/>
      </w:pPr>
      <w:r w:rsidRPr="008162B1">
        <w:t xml:space="preserve">V roce </w:t>
      </w:r>
      <w:r>
        <w:t>2012 došlo k celkovému zvýšení hodnoty nehmotného a hmotného majetku městské části o Kč 105 541 110,34. Podrobný přehled meziročního porovnání včetně podrobného rozpisu je uveden v tabulce č. 17 a č. 18, přehled titulů nedokončeného hmotného majetku je uveden v tabulce č. 19.</w:t>
      </w:r>
    </w:p>
    <w:p w:rsidR="008162B1" w:rsidRDefault="008162B1" w:rsidP="00A67669">
      <w:pPr>
        <w:pStyle w:val="Zkladntext"/>
        <w:tabs>
          <w:tab w:val="decimal" w:pos="5670"/>
        </w:tabs>
        <w:spacing w:line="288" w:lineRule="auto"/>
      </w:pPr>
    </w:p>
    <w:sectPr w:rsidR="008162B1" w:rsidSect="00DB3D9F">
      <w:footerReference w:type="even" r:id="rId11"/>
      <w:footerReference w:type="default" r:id="rId12"/>
      <w:pgSz w:w="11906" w:h="16838" w:code="9"/>
      <w:pgMar w:top="1134" w:right="1191" w:bottom="1134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FF" w:rsidRDefault="001D0DFF">
      <w:r>
        <w:separator/>
      </w:r>
    </w:p>
  </w:endnote>
  <w:endnote w:type="continuationSeparator" w:id="0">
    <w:p w:rsidR="001D0DFF" w:rsidRDefault="001D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0E" w:rsidRDefault="003301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3010E" w:rsidRDefault="003301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0E" w:rsidRDefault="0033010E">
    <w:pPr>
      <w:pStyle w:val="Zpat"/>
      <w:framePr w:wrap="around" w:vAnchor="text" w:hAnchor="margin" w:xAlign="center" w:y="1"/>
      <w:rPr>
        <w:rStyle w:val="slostrnky"/>
      </w:rPr>
    </w:pPr>
  </w:p>
  <w:p w:rsidR="0033010E" w:rsidRDefault="0033010E" w:rsidP="005B7A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FF" w:rsidRDefault="001D0DFF">
      <w:r>
        <w:separator/>
      </w:r>
    </w:p>
  </w:footnote>
  <w:footnote w:type="continuationSeparator" w:id="0">
    <w:p w:rsidR="001D0DFF" w:rsidRDefault="001D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859"/>
    <w:multiLevelType w:val="hybridMultilevel"/>
    <w:tmpl w:val="43846EDC"/>
    <w:lvl w:ilvl="0" w:tplc="C71042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42945"/>
    <w:multiLevelType w:val="multilevel"/>
    <w:tmpl w:val="0C3CDF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3B25EF"/>
    <w:multiLevelType w:val="hybridMultilevel"/>
    <w:tmpl w:val="A4000154"/>
    <w:lvl w:ilvl="0" w:tplc="5C8E2F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26590"/>
    <w:multiLevelType w:val="hybridMultilevel"/>
    <w:tmpl w:val="8512A89A"/>
    <w:lvl w:ilvl="0" w:tplc="C5944A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36F"/>
    <w:multiLevelType w:val="hybridMultilevel"/>
    <w:tmpl w:val="4BF43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7726"/>
    <w:multiLevelType w:val="hybridMultilevel"/>
    <w:tmpl w:val="BA84D28A"/>
    <w:lvl w:ilvl="0" w:tplc="258E00A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758C1"/>
    <w:multiLevelType w:val="hybridMultilevel"/>
    <w:tmpl w:val="3F24C796"/>
    <w:lvl w:ilvl="0" w:tplc="A5B6C8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44A39"/>
    <w:multiLevelType w:val="hybridMultilevel"/>
    <w:tmpl w:val="2A821400"/>
    <w:lvl w:ilvl="0" w:tplc="588EDA7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73ECB"/>
    <w:multiLevelType w:val="hybridMultilevel"/>
    <w:tmpl w:val="B2C49F1C"/>
    <w:lvl w:ilvl="0" w:tplc="815653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116EB"/>
    <w:multiLevelType w:val="hybridMultilevel"/>
    <w:tmpl w:val="1830584E"/>
    <w:lvl w:ilvl="0" w:tplc="3F9C9E6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02CB2"/>
    <w:multiLevelType w:val="hybridMultilevel"/>
    <w:tmpl w:val="F7784074"/>
    <w:lvl w:ilvl="0" w:tplc="34A272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43091"/>
    <w:multiLevelType w:val="hybridMultilevel"/>
    <w:tmpl w:val="C57E1E0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A834EE"/>
    <w:multiLevelType w:val="hybridMultilevel"/>
    <w:tmpl w:val="EEFA7466"/>
    <w:lvl w:ilvl="0" w:tplc="E814C44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CF7D07"/>
    <w:multiLevelType w:val="hybridMultilevel"/>
    <w:tmpl w:val="43744780"/>
    <w:lvl w:ilvl="0" w:tplc="8280E0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60257"/>
    <w:multiLevelType w:val="hybridMultilevel"/>
    <w:tmpl w:val="D2A8320A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201EE1"/>
    <w:multiLevelType w:val="singleLevel"/>
    <w:tmpl w:val="B3206BAC"/>
    <w:lvl w:ilvl="0">
      <w:start w:val="1"/>
      <w:numFmt w:val="bullet"/>
      <w:lvlText w:val=""/>
      <w:lvlJc w:val="left"/>
      <w:pPr>
        <w:tabs>
          <w:tab w:val="num" w:pos="785"/>
        </w:tabs>
        <w:ind w:left="360" w:firstLine="65"/>
      </w:pPr>
      <w:rPr>
        <w:rFonts w:ascii="Symbol" w:hAnsi="Symbol" w:hint="default"/>
      </w:rPr>
    </w:lvl>
  </w:abstractNum>
  <w:abstractNum w:abstractNumId="16">
    <w:nsid w:val="572B4483"/>
    <w:multiLevelType w:val="hybridMultilevel"/>
    <w:tmpl w:val="DAE4E676"/>
    <w:lvl w:ilvl="0" w:tplc="909053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52325"/>
    <w:multiLevelType w:val="hybridMultilevel"/>
    <w:tmpl w:val="A1A028F0"/>
    <w:lvl w:ilvl="0" w:tplc="966C30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720A7"/>
    <w:multiLevelType w:val="hybridMultilevel"/>
    <w:tmpl w:val="AF583D02"/>
    <w:lvl w:ilvl="0" w:tplc="4A5E7226">
      <w:start w:val="8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>
    <w:nsid w:val="67B734C0"/>
    <w:multiLevelType w:val="hybridMultilevel"/>
    <w:tmpl w:val="81FE76BE"/>
    <w:lvl w:ilvl="0" w:tplc="44C2159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727F6"/>
    <w:multiLevelType w:val="hybridMultilevel"/>
    <w:tmpl w:val="1E3675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4D5590"/>
    <w:multiLevelType w:val="hybridMultilevel"/>
    <w:tmpl w:val="51C8CEB4"/>
    <w:lvl w:ilvl="0" w:tplc="17BE25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0299E"/>
    <w:multiLevelType w:val="hybridMultilevel"/>
    <w:tmpl w:val="01A2EC1A"/>
    <w:lvl w:ilvl="0" w:tplc="C12065F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50029"/>
    <w:multiLevelType w:val="hybridMultilevel"/>
    <w:tmpl w:val="10085EE0"/>
    <w:lvl w:ilvl="0" w:tplc="EE28F9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667B2"/>
    <w:multiLevelType w:val="hybridMultilevel"/>
    <w:tmpl w:val="F6C0BCFE"/>
    <w:lvl w:ilvl="0" w:tplc="4F1AF51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E744D"/>
    <w:multiLevelType w:val="hybridMultilevel"/>
    <w:tmpl w:val="F3828A0C"/>
    <w:lvl w:ilvl="0" w:tplc="2FE028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F7D5E"/>
    <w:multiLevelType w:val="hybridMultilevel"/>
    <w:tmpl w:val="B2469C94"/>
    <w:lvl w:ilvl="0" w:tplc="B7CCAFB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004D4"/>
    <w:multiLevelType w:val="hybridMultilevel"/>
    <w:tmpl w:val="B0EA9880"/>
    <w:lvl w:ilvl="0" w:tplc="0C765D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19"/>
  </w:num>
  <w:num w:numId="7">
    <w:abstractNumId w:val="7"/>
  </w:num>
  <w:num w:numId="8">
    <w:abstractNumId w:val="20"/>
  </w:num>
  <w:num w:numId="9">
    <w:abstractNumId w:val="4"/>
  </w:num>
  <w:num w:numId="10">
    <w:abstractNumId w:val="17"/>
  </w:num>
  <w:num w:numId="11">
    <w:abstractNumId w:val="27"/>
  </w:num>
  <w:num w:numId="12">
    <w:abstractNumId w:val="13"/>
  </w:num>
  <w:num w:numId="13">
    <w:abstractNumId w:val="3"/>
  </w:num>
  <w:num w:numId="14">
    <w:abstractNumId w:val="23"/>
  </w:num>
  <w:num w:numId="15">
    <w:abstractNumId w:val="9"/>
  </w:num>
  <w:num w:numId="16">
    <w:abstractNumId w:val="24"/>
  </w:num>
  <w:num w:numId="17">
    <w:abstractNumId w:val="26"/>
  </w:num>
  <w:num w:numId="18">
    <w:abstractNumId w:val="25"/>
  </w:num>
  <w:num w:numId="19">
    <w:abstractNumId w:val="6"/>
  </w:num>
  <w:num w:numId="20">
    <w:abstractNumId w:val="21"/>
  </w:num>
  <w:num w:numId="21">
    <w:abstractNumId w:val="8"/>
  </w:num>
  <w:num w:numId="22">
    <w:abstractNumId w:val="22"/>
  </w:num>
  <w:num w:numId="23">
    <w:abstractNumId w:val="10"/>
  </w:num>
  <w:num w:numId="24">
    <w:abstractNumId w:val="16"/>
  </w:num>
  <w:num w:numId="25">
    <w:abstractNumId w:val="0"/>
  </w:num>
  <w:num w:numId="26">
    <w:abstractNumId w:val="2"/>
  </w:num>
  <w:num w:numId="27">
    <w:abstractNumId w:val="18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30"/>
    <w:rsid w:val="00000C90"/>
    <w:rsid w:val="00001367"/>
    <w:rsid w:val="000059DA"/>
    <w:rsid w:val="00005E76"/>
    <w:rsid w:val="00007297"/>
    <w:rsid w:val="00010B88"/>
    <w:rsid w:val="000120F8"/>
    <w:rsid w:val="00013B56"/>
    <w:rsid w:val="000223DF"/>
    <w:rsid w:val="00024D23"/>
    <w:rsid w:val="000254AC"/>
    <w:rsid w:val="00025501"/>
    <w:rsid w:val="000262BA"/>
    <w:rsid w:val="000346F9"/>
    <w:rsid w:val="0004061A"/>
    <w:rsid w:val="00042B46"/>
    <w:rsid w:val="0005364A"/>
    <w:rsid w:val="00053C8E"/>
    <w:rsid w:val="000543E2"/>
    <w:rsid w:val="000552E3"/>
    <w:rsid w:val="00062E1C"/>
    <w:rsid w:val="00063A7B"/>
    <w:rsid w:val="00064C56"/>
    <w:rsid w:val="00065404"/>
    <w:rsid w:val="00066C8C"/>
    <w:rsid w:val="0007083F"/>
    <w:rsid w:val="00074A70"/>
    <w:rsid w:val="00077C99"/>
    <w:rsid w:val="00077CCC"/>
    <w:rsid w:val="00084D9A"/>
    <w:rsid w:val="00085CB5"/>
    <w:rsid w:val="0009027D"/>
    <w:rsid w:val="000906D8"/>
    <w:rsid w:val="00091C97"/>
    <w:rsid w:val="0009602E"/>
    <w:rsid w:val="000965A2"/>
    <w:rsid w:val="0009680B"/>
    <w:rsid w:val="000A2065"/>
    <w:rsid w:val="000A294F"/>
    <w:rsid w:val="000A5F07"/>
    <w:rsid w:val="000B0CB3"/>
    <w:rsid w:val="000C2AC5"/>
    <w:rsid w:val="000C4898"/>
    <w:rsid w:val="000C64D0"/>
    <w:rsid w:val="000C6818"/>
    <w:rsid w:val="000D13BD"/>
    <w:rsid w:val="000D2324"/>
    <w:rsid w:val="000D4327"/>
    <w:rsid w:val="000D613A"/>
    <w:rsid w:val="000E0138"/>
    <w:rsid w:val="000E305C"/>
    <w:rsid w:val="000E51C2"/>
    <w:rsid w:val="000E548B"/>
    <w:rsid w:val="000E78E8"/>
    <w:rsid w:val="000F352D"/>
    <w:rsid w:val="000F4957"/>
    <w:rsid w:val="000F510F"/>
    <w:rsid w:val="000F6CD9"/>
    <w:rsid w:val="00100669"/>
    <w:rsid w:val="00103AD2"/>
    <w:rsid w:val="00111752"/>
    <w:rsid w:val="001151F8"/>
    <w:rsid w:val="00117EB2"/>
    <w:rsid w:val="00121A43"/>
    <w:rsid w:val="00121FCA"/>
    <w:rsid w:val="00124835"/>
    <w:rsid w:val="00125581"/>
    <w:rsid w:val="00126C3D"/>
    <w:rsid w:val="0012715D"/>
    <w:rsid w:val="00130001"/>
    <w:rsid w:val="00130F6C"/>
    <w:rsid w:val="001320E3"/>
    <w:rsid w:val="00133AED"/>
    <w:rsid w:val="001340F3"/>
    <w:rsid w:val="00134EAB"/>
    <w:rsid w:val="0013615D"/>
    <w:rsid w:val="00137944"/>
    <w:rsid w:val="00145B0C"/>
    <w:rsid w:val="001525B8"/>
    <w:rsid w:val="00157981"/>
    <w:rsid w:val="00166D06"/>
    <w:rsid w:val="001675E1"/>
    <w:rsid w:val="001707EE"/>
    <w:rsid w:val="00170826"/>
    <w:rsid w:val="00171B43"/>
    <w:rsid w:val="001765DA"/>
    <w:rsid w:val="0017745A"/>
    <w:rsid w:val="00180DF7"/>
    <w:rsid w:val="00182878"/>
    <w:rsid w:val="00183E62"/>
    <w:rsid w:val="00187725"/>
    <w:rsid w:val="001877CD"/>
    <w:rsid w:val="001915A4"/>
    <w:rsid w:val="0019400A"/>
    <w:rsid w:val="00195234"/>
    <w:rsid w:val="001957C1"/>
    <w:rsid w:val="0019625A"/>
    <w:rsid w:val="0019644B"/>
    <w:rsid w:val="00197AED"/>
    <w:rsid w:val="001A37C3"/>
    <w:rsid w:val="001A6205"/>
    <w:rsid w:val="001A6BF2"/>
    <w:rsid w:val="001B11A2"/>
    <w:rsid w:val="001B2FE4"/>
    <w:rsid w:val="001B4E28"/>
    <w:rsid w:val="001B5CF8"/>
    <w:rsid w:val="001B7CAF"/>
    <w:rsid w:val="001C15F5"/>
    <w:rsid w:val="001C2CFC"/>
    <w:rsid w:val="001C6010"/>
    <w:rsid w:val="001C76BD"/>
    <w:rsid w:val="001D0DFF"/>
    <w:rsid w:val="001D1A40"/>
    <w:rsid w:val="001D22D7"/>
    <w:rsid w:val="001D2713"/>
    <w:rsid w:val="001E0300"/>
    <w:rsid w:val="001E0311"/>
    <w:rsid w:val="001E32AF"/>
    <w:rsid w:val="001E3B80"/>
    <w:rsid w:val="001E4F60"/>
    <w:rsid w:val="001E6776"/>
    <w:rsid w:val="001E6A0E"/>
    <w:rsid w:val="001F0292"/>
    <w:rsid w:val="001F1DB1"/>
    <w:rsid w:val="001F514C"/>
    <w:rsid w:val="001F61B0"/>
    <w:rsid w:val="001F658D"/>
    <w:rsid w:val="001F6871"/>
    <w:rsid w:val="001F7207"/>
    <w:rsid w:val="001F725F"/>
    <w:rsid w:val="002016A0"/>
    <w:rsid w:val="002034EA"/>
    <w:rsid w:val="00203A05"/>
    <w:rsid w:val="00204222"/>
    <w:rsid w:val="00204AC5"/>
    <w:rsid w:val="00204D67"/>
    <w:rsid w:val="00211CFA"/>
    <w:rsid w:val="002167C0"/>
    <w:rsid w:val="00217D7E"/>
    <w:rsid w:val="00220139"/>
    <w:rsid w:val="0022129A"/>
    <w:rsid w:val="00221B9E"/>
    <w:rsid w:val="002227DB"/>
    <w:rsid w:val="00223882"/>
    <w:rsid w:val="00225E57"/>
    <w:rsid w:val="0022615B"/>
    <w:rsid w:val="00230108"/>
    <w:rsid w:val="002302F0"/>
    <w:rsid w:val="00232B39"/>
    <w:rsid w:val="00234DAA"/>
    <w:rsid w:val="00236BC4"/>
    <w:rsid w:val="00240E93"/>
    <w:rsid w:val="002410FA"/>
    <w:rsid w:val="0024160E"/>
    <w:rsid w:val="0024233A"/>
    <w:rsid w:val="0024246B"/>
    <w:rsid w:val="00243A44"/>
    <w:rsid w:val="00243EB2"/>
    <w:rsid w:val="002461FE"/>
    <w:rsid w:val="00246375"/>
    <w:rsid w:val="0025310B"/>
    <w:rsid w:val="002630D0"/>
    <w:rsid w:val="002647F1"/>
    <w:rsid w:val="002649CD"/>
    <w:rsid w:val="00267768"/>
    <w:rsid w:val="00267DB3"/>
    <w:rsid w:val="00270CC3"/>
    <w:rsid w:val="00274F07"/>
    <w:rsid w:val="00276B3D"/>
    <w:rsid w:val="00280095"/>
    <w:rsid w:val="00280BFA"/>
    <w:rsid w:val="0028250B"/>
    <w:rsid w:val="002918EC"/>
    <w:rsid w:val="0029291F"/>
    <w:rsid w:val="00295F5E"/>
    <w:rsid w:val="002A1A1C"/>
    <w:rsid w:val="002A25A5"/>
    <w:rsid w:val="002A48BA"/>
    <w:rsid w:val="002A4A43"/>
    <w:rsid w:val="002A4D65"/>
    <w:rsid w:val="002B1063"/>
    <w:rsid w:val="002B1AE9"/>
    <w:rsid w:val="002B26A7"/>
    <w:rsid w:val="002B6CDB"/>
    <w:rsid w:val="002C1D6B"/>
    <w:rsid w:val="002C230C"/>
    <w:rsid w:val="002C44DB"/>
    <w:rsid w:val="002C62E8"/>
    <w:rsid w:val="002C742B"/>
    <w:rsid w:val="002D16F3"/>
    <w:rsid w:val="002D19EB"/>
    <w:rsid w:val="002D498D"/>
    <w:rsid w:val="002D4AB7"/>
    <w:rsid w:val="002D7D54"/>
    <w:rsid w:val="002E0320"/>
    <w:rsid w:val="002E1DF5"/>
    <w:rsid w:val="002E2205"/>
    <w:rsid w:val="002E3FA1"/>
    <w:rsid w:val="002E5F5D"/>
    <w:rsid w:val="002E6BF9"/>
    <w:rsid w:val="002F1142"/>
    <w:rsid w:val="002F18B2"/>
    <w:rsid w:val="002F1F7D"/>
    <w:rsid w:val="002F34E6"/>
    <w:rsid w:val="003038A6"/>
    <w:rsid w:val="00306579"/>
    <w:rsid w:val="00307751"/>
    <w:rsid w:val="0031186E"/>
    <w:rsid w:val="003140A6"/>
    <w:rsid w:val="00314130"/>
    <w:rsid w:val="00314D09"/>
    <w:rsid w:val="003157DE"/>
    <w:rsid w:val="003167E8"/>
    <w:rsid w:val="003172AD"/>
    <w:rsid w:val="00320EDA"/>
    <w:rsid w:val="0032197B"/>
    <w:rsid w:val="00322281"/>
    <w:rsid w:val="003279BB"/>
    <w:rsid w:val="0033010E"/>
    <w:rsid w:val="00334D77"/>
    <w:rsid w:val="00337A89"/>
    <w:rsid w:val="003449B8"/>
    <w:rsid w:val="00344B56"/>
    <w:rsid w:val="00344EC0"/>
    <w:rsid w:val="00344FA9"/>
    <w:rsid w:val="003465A2"/>
    <w:rsid w:val="00346758"/>
    <w:rsid w:val="00346BC6"/>
    <w:rsid w:val="0035164F"/>
    <w:rsid w:val="00354EBD"/>
    <w:rsid w:val="00355E6F"/>
    <w:rsid w:val="003567AE"/>
    <w:rsid w:val="00357603"/>
    <w:rsid w:val="00363FA3"/>
    <w:rsid w:val="00370043"/>
    <w:rsid w:val="00370049"/>
    <w:rsid w:val="00371912"/>
    <w:rsid w:val="00372135"/>
    <w:rsid w:val="003754AA"/>
    <w:rsid w:val="003768E4"/>
    <w:rsid w:val="0037741A"/>
    <w:rsid w:val="0038122C"/>
    <w:rsid w:val="00381A29"/>
    <w:rsid w:val="0038217D"/>
    <w:rsid w:val="00387702"/>
    <w:rsid w:val="00395485"/>
    <w:rsid w:val="003A0E73"/>
    <w:rsid w:val="003A41A7"/>
    <w:rsid w:val="003C355A"/>
    <w:rsid w:val="003C5B19"/>
    <w:rsid w:val="003C6254"/>
    <w:rsid w:val="003D1EB4"/>
    <w:rsid w:val="003D2634"/>
    <w:rsid w:val="003D37AD"/>
    <w:rsid w:val="003D6125"/>
    <w:rsid w:val="003E12B7"/>
    <w:rsid w:val="003E21EE"/>
    <w:rsid w:val="003E5361"/>
    <w:rsid w:val="003E6662"/>
    <w:rsid w:val="003E7309"/>
    <w:rsid w:val="003F0174"/>
    <w:rsid w:val="003F0DD5"/>
    <w:rsid w:val="003F1703"/>
    <w:rsid w:val="003F354A"/>
    <w:rsid w:val="003F3A64"/>
    <w:rsid w:val="004004A8"/>
    <w:rsid w:val="004020C6"/>
    <w:rsid w:val="0040236D"/>
    <w:rsid w:val="00403347"/>
    <w:rsid w:val="004042D6"/>
    <w:rsid w:val="004044C1"/>
    <w:rsid w:val="00406B8B"/>
    <w:rsid w:val="0041031C"/>
    <w:rsid w:val="00410A1C"/>
    <w:rsid w:val="00423C54"/>
    <w:rsid w:val="004317A3"/>
    <w:rsid w:val="00431B13"/>
    <w:rsid w:val="0043446C"/>
    <w:rsid w:val="00437887"/>
    <w:rsid w:val="00440C96"/>
    <w:rsid w:val="0044139B"/>
    <w:rsid w:val="00442F6F"/>
    <w:rsid w:val="00445B3B"/>
    <w:rsid w:val="00460C90"/>
    <w:rsid w:val="00463084"/>
    <w:rsid w:val="00463966"/>
    <w:rsid w:val="00463FE3"/>
    <w:rsid w:val="0046641C"/>
    <w:rsid w:val="0046729A"/>
    <w:rsid w:val="00471626"/>
    <w:rsid w:val="00472B0E"/>
    <w:rsid w:val="00473941"/>
    <w:rsid w:val="00475669"/>
    <w:rsid w:val="0047608B"/>
    <w:rsid w:val="0047632A"/>
    <w:rsid w:val="00476B7B"/>
    <w:rsid w:val="00476C1C"/>
    <w:rsid w:val="004773FB"/>
    <w:rsid w:val="00477D88"/>
    <w:rsid w:val="00477F47"/>
    <w:rsid w:val="00480ECC"/>
    <w:rsid w:val="0048270D"/>
    <w:rsid w:val="0048315D"/>
    <w:rsid w:val="004857FA"/>
    <w:rsid w:val="00490DB2"/>
    <w:rsid w:val="00491A9F"/>
    <w:rsid w:val="0049256F"/>
    <w:rsid w:val="00497CCA"/>
    <w:rsid w:val="004A048B"/>
    <w:rsid w:val="004A5385"/>
    <w:rsid w:val="004B36D5"/>
    <w:rsid w:val="004B5A3E"/>
    <w:rsid w:val="004C3342"/>
    <w:rsid w:val="004C61CD"/>
    <w:rsid w:val="004D586C"/>
    <w:rsid w:val="004E0F28"/>
    <w:rsid w:val="004E299C"/>
    <w:rsid w:val="004E5497"/>
    <w:rsid w:val="004E5DFB"/>
    <w:rsid w:val="004E73C7"/>
    <w:rsid w:val="004F098C"/>
    <w:rsid w:val="004F171F"/>
    <w:rsid w:val="004F2D46"/>
    <w:rsid w:val="004F5AEA"/>
    <w:rsid w:val="004F756D"/>
    <w:rsid w:val="005004BC"/>
    <w:rsid w:val="00502B59"/>
    <w:rsid w:val="00502CF7"/>
    <w:rsid w:val="00502F70"/>
    <w:rsid w:val="00505774"/>
    <w:rsid w:val="00505B87"/>
    <w:rsid w:val="005061F3"/>
    <w:rsid w:val="0051161A"/>
    <w:rsid w:val="00513347"/>
    <w:rsid w:val="00513524"/>
    <w:rsid w:val="00513660"/>
    <w:rsid w:val="00515A7A"/>
    <w:rsid w:val="0052230C"/>
    <w:rsid w:val="00522E19"/>
    <w:rsid w:val="00522F95"/>
    <w:rsid w:val="00524709"/>
    <w:rsid w:val="005274F9"/>
    <w:rsid w:val="00533737"/>
    <w:rsid w:val="0054190C"/>
    <w:rsid w:val="00541A83"/>
    <w:rsid w:val="00547054"/>
    <w:rsid w:val="00551C25"/>
    <w:rsid w:val="00554F95"/>
    <w:rsid w:val="0055569F"/>
    <w:rsid w:val="00555B14"/>
    <w:rsid w:val="005566FF"/>
    <w:rsid w:val="00556872"/>
    <w:rsid w:val="005613DD"/>
    <w:rsid w:val="00565141"/>
    <w:rsid w:val="005664F4"/>
    <w:rsid w:val="005669D5"/>
    <w:rsid w:val="00567433"/>
    <w:rsid w:val="00570B25"/>
    <w:rsid w:val="005713E1"/>
    <w:rsid w:val="00572114"/>
    <w:rsid w:val="00573067"/>
    <w:rsid w:val="0057641D"/>
    <w:rsid w:val="00581F05"/>
    <w:rsid w:val="005840E9"/>
    <w:rsid w:val="00584C54"/>
    <w:rsid w:val="0058520F"/>
    <w:rsid w:val="00585989"/>
    <w:rsid w:val="00586611"/>
    <w:rsid w:val="00586ACD"/>
    <w:rsid w:val="005925AA"/>
    <w:rsid w:val="005937A4"/>
    <w:rsid w:val="00596A59"/>
    <w:rsid w:val="00597FBF"/>
    <w:rsid w:val="005A1E82"/>
    <w:rsid w:val="005B0E07"/>
    <w:rsid w:val="005B1466"/>
    <w:rsid w:val="005B1D90"/>
    <w:rsid w:val="005B4DE8"/>
    <w:rsid w:val="005B648B"/>
    <w:rsid w:val="005B7ADB"/>
    <w:rsid w:val="005C1830"/>
    <w:rsid w:val="005C27E7"/>
    <w:rsid w:val="005C3B71"/>
    <w:rsid w:val="005C4530"/>
    <w:rsid w:val="005C493D"/>
    <w:rsid w:val="005E1B5F"/>
    <w:rsid w:val="005E2C63"/>
    <w:rsid w:val="005E47C2"/>
    <w:rsid w:val="005E4BC0"/>
    <w:rsid w:val="005E5685"/>
    <w:rsid w:val="005F052A"/>
    <w:rsid w:val="005F1FE8"/>
    <w:rsid w:val="005F28F2"/>
    <w:rsid w:val="005F2D44"/>
    <w:rsid w:val="005F5E07"/>
    <w:rsid w:val="005F6A41"/>
    <w:rsid w:val="005F6A74"/>
    <w:rsid w:val="005F6C7E"/>
    <w:rsid w:val="005F6FB0"/>
    <w:rsid w:val="00601683"/>
    <w:rsid w:val="0060243B"/>
    <w:rsid w:val="00602D8D"/>
    <w:rsid w:val="00604C71"/>
    <w:rsid w:val="00605246"/>
    <w:rsid w:val="00610DA6"/>
    <w:rsid w:val="00614802"/>
    <w:rsid w:val="00615F6D"/>
    <w:rsid w:val="00617BAB"/>
    <w:rsid w:val="0062108B"/>
    <w:rsid w:val="00621222"/>
    <w:rsid w:val="0062284F"/>
    <w:rsid w:val="00630EF2"/>
    <w:rsid w:val="00632044"/>
    <w:rsid w:val="00634880"/>
    <w:rsid w:val="00640E88"/>
    <w:rsid w:val="006411D9"/>
    <w:rsid w:val="0064372B"/>
    <w:rsid w:val="006471BB"/>
    <w:rsid w:val="00652A01"/>
    <w:rsid w:val="00652E09"/>
    <w:rsid w:val="00653B63"/>
    <w:rsid w:val="006566A7"/>
    <w:rsid w:val="0065776F"/>
    <w:rsid w:val="00661A36"/>
    <w:rsid w:val="006625FF"/>
    <w:rsid w:val="00665128"/>
    <w:rsid w:val="0066557F"/>
    <w:rsid w:val="00670485"/>
    <w:rsid w:val="006757DA"/>
    <w:rsid w:val="0067637F"/>
    <w:rsid w:val="00677CDB"/>
    <w:rsid w:val="006808B9"/>
    <w:rsid w:val="00684BF4"/>
    <w:rsid w:val="00686B06"/>
    <w:rsid w:val="00692F44"/>
    <w:rsid w:val="006942E0"/>
    <w:rsid w:val="006A1666"/>
    <w:rsid w:val="006A27BD"/>
    <w:rsid w:val="006A3BB8"/>
    <w:rsid w:val="006B09FC"/>
    <w:rsid w:val="006C125E"/>
    <w:rsid w:val="006C478C"/>
    <w:rsid w:val="006D164E"/>
    <w:rsid w:val="006D28A3"/>
    <w:rsid w:val="006D442D"/>
    <w:rsid w:val="006D5D6B"/>
    <w:rsid w:val="006E121E"/>
    <w:rsid w:val="006E18CD"/>
    <w:rsid w:val="006E2511"/>
    <w:rsid w:val="006E63C3"/>
    <w:rsid w:val="006E66FC"/>
    <w:rsid w:val="006E700F"/>
    <w:rsid w:val="006E769C"/>
    <w:rsid w:val="006F1733"/>
    <w:rsid w:val="006F37AD"/>
    <w:rsid w:val="006F6412"/>
    <w:rsid w:val="006F779D"/>
    <w:rsid w:val="0070568A"/>
    <w:rsid w:val="00705AE7"/>
    <w:rsid w:val="00707A6C"/>
    <w:rsid w:val="00712736"/>
    <w:rsid w:val="00712FD1"/>
    <w:rsid w:val="0071383A"/>
    <w:rsid w:val="00713B14"/>
    <w:rsid w:val="00716C67"/>
    <w:rsid w:val="00720EDB"/>
    <w:rsid w:val="00721B31"/>
    <w:rsid w:val="00722166"/>
    <w:rsid w:val="00722A33"/>
    <w:rsid w:val="007241E5"/>
    <w:rsid w:val="0072426C"/>
    <w:rsid w:val="007247A6"/>
    <w:rsid w:val="00725DB1"/>
    <w:rsid w:val="00727028"/>
    <w:rsid w:val="00733244"/>
    <w:rsid w:val="007366E8"/>
    <w:rsid w:val="00742420"/>
    <w:rsid w:val="007427D8"/>
    <w:rsid w:val="00755A3C"/>
    <w:rsid w:val="007573E0"/>
    <w:rsid w:val="00763535"/>
    <w:rsid w:val="00764295"/>
    <w:rsid w:val="0076505C"/>
    <w:rsid w:val="00766057"/>
    <w:rsid w:val="00770349"/>
    <w:rsid w:val="0077684C"/>
    <w:rsid w:val="007802BB"/>
    <w:rsid w:val="0078060C"/>
    <w:rsid w:val="007821C0"/>
    <w:rsid w:val="0078366C"/>
    <w:rsid w:val="0079184A"/>
    <w:rsid w:val="007928D9"/>
    <w:rsid w:val="007955C2"/>
    <w:rsid w:val="00797C71"/>
    <w:rsid w:val="007A0AD2"/>
    <w:rsid w:val="007A0DFC"/>
    <w:rsid w:val="007A233F"/>
    <w:rsid w:val="007B1736"/>
    <w:rsid w:val="007B2147"/>
    <w:rsid w:val="007B32CB"/>
    <w:rsid w:val="007B373E"/>
    <w:rsid w:val="007B3812"/>
    <w:rsid w:val="007B41BB"/>
    <w:rsid w:val="007B625D"/>
    <w:rsid w:val="007B6CD8"/>
    <w:rsid w:val="007C10F5"/>
    <w:rsid w:val="007C46B7"/>
    <w:rsid w:val="007C5FE6"/>
    <w:rsid w:val="007D0C12"/>
    <w:rsid w:val="007E0DF1"/>
    <w:rsid w:val="007E3B7B"/>
    <w:rsid w:val="007E65FC"/>
    <w:rsid w:val="007F24F8"/>
    <w:rsid w:val="007F2CA8"/>
    <w:rsid w:val="007F38BE"/>
    <w:rsid w:val="007F49C4"/>
    <w:rsid w:val="00800B70"/>
    <w:rsid w:val="00800B94"/>
    <w:rsid w:val="00801AF6"/>
    <w:rsid w:val="00805621"/>
    <w:rsid w:val="00805E83"/>
    <w:rsid w:val="00811416"/>
    <w:rsid w:val="00811885"/>
    <w:rsid w:val="00813DAA"/>
    <w:rsid w:val="00814AC8"/>
    <w:rsid w:val="008151F2"/>
    <w:rsid w:val="00815205"/>
    <w:rsid w:val="0081522B"/>
    <w:rsid w:val="00815667"/>
    <w:rsid w:val="00815697"/>
    <w:rsid w:val="008159B2"/>
    <w:rsid w:val="008162B1"/>
    <w:rsid w:val="00816E34"/>
    <w:rsid w:val="008171D3"/>
    <w:rsid w:val="008177FE"/>
    <w:rsid w:val="0082171C"/>
    <w:rsid w:val="00821D48"/>
    <w:rsid w:val="008252EE"/>
    <w:rsid w:val="0082536C"/>
    <w:rsid w:val="00833510"/>
    <w:rsid w:val="008367C7"/>
    <w:rsid w:val="00836EFA"/>
    <w:rsid w:val="00837321"/>
    <w:rsid w:val="00840A6A"/>
    <w:rsid w:val="00840E44"/>
    <w:rsid w:val="00841682"/>
    <w:rsid w:val="008446F4"/>
    <w:rsid w:val="008446F7"/>
    <w:rsid w:val="008563E0"/>
    <w:rsid w:val="00860A49"/>
    <w:rsid w:val="00861BE2"/>
    <w:rsid w:val="00862AC8"/>
    <w:rsid w:val="00867277"/>
    <w:rsid w:val="00871E7E"/>
    <w:rsid w:val="0087402A"/>
    <w:rsid w:val="00874B8E"/>
    <w:rsid w:val="00877E72"/>
    <w:rsid w:val="00880A11"/>
    <w:rsid w:val="00880C42"/>
    <w:rsid w:val="00880E67"/>
    <w:rsid w:val="0088666E"/>
    <w:rsid w:val="00890561"/>
    <w:rsid w:val="008911C1"/>
    <w:rsid w:val="00893C1A"/>
    <w:rsid w:val="008A0983"/>
    <w:rsid w:val="008B05B5"/>
    <w:rsid w:val="008B1E40"/>
    <w:rsid w:val="008B34B2"/>
    <w:rsid w:val="008B4DF1"/>
    <w:rsid w:val="008B6B8B"/>
    <w:rsid w:val="008B7410"/>
    <w:rsid w:val="008B7A0C"/>
    <w:rsid w:val="008C1064"/>
    <w:rsid w:val="008C4AFB"/>
    <w:rsid w:val="008C55FA"/>
    <w:rsid w:val="008C77AC"/>
    <w:rsid w:val="008D11FF"/>
    <w:rsid w:val="008D1A8C"/>
    <w:rsid w:val="008D1FAF"/>
    <w:rsid w:val="008D4742"/>
    <w:rsid w:val="008D4EAB"/>
    <w:rsid w:val="008D68C8"/>
    <w:rsid w:val="008E0BFF"/>
    <w:rsid w:val="008E567A"/>
    <w:rsid w:val="008F09A7"/>
    <w:rsid w:val="008F0F6F"/>
    <w:rsid w:val="008F1699"/>
    <w:rsid w:val="009067B8"/>
    <w:rsid w:val="0091188E"/>
    <w:rsid w:val="00913920"/>
    <w:rsid w:val="00913E72"/>
    <w:rsid w:val="009158D5"/>
    <w:rsid w:val="00915FE7"/>
    <w:rsid w:val="00922469"/>
    <w:rsid w:val="00923668"/>
    <w:rsid w:val="009268F1"/>
    <w:rsid w:val="00927A27"/>
    <w:rsid w:val="00931662"/>
    <w:rsid w:val="009355CA"/>
    <w:rsid w:val="00937972"/>
    <w:rsid w:val="00941189"/>
    <w:rsid w:val="0094285A"/>
    <w:rsid w:val="00945978"/>
    <w:rsid w:val="00952941"/>
    <w:rsid w:val="0095297B"/>
    <w:rsid w:val="00954966"/>
    <w:rsid w:val="00961B22"/>
    <w:rsid w:val="00963B9D"/>
    <w:rsid w:val="00966980"/>
    <w:rsid w:val="0096785D"/>
    <w:rsid w:val="00970992"/>
    <w:rsid w:val="00973F04"/>
    <w:rsid w:val="00977D1E"/>
    <w:rsid w:val="009803AE"/>
    <w:rsid w:val="00980EF6"/>
    <w:rsid w:val="009816E1"/>
    <w:rsid w:val="009852C9"/>
    <w:rsid w:val="009865CD"/>
    <w:rsid w:val="0098704C"/>
    <w:rsid w:val="009913FC"/>
    <w:rsid w:val="00991FFB"/>
    <w:rsid w:val="00992961"/>
    <w:rsid w:val="00997DF3"/>
    <w:rsid w:val="009A09E6"/>
    <w:rsid w:val="009A14CC"/>
    <w:rsid w:val="009A1F5A"/>
    <w:rsid w:val="009A252F"/>
    <w:rsid w:val="009A3194"/>
    <w:rsid w:val="009A4AB0"/>
    <w:rsid w:val="009A4CAC"/>
    <w:rsid w:val="009B5733"/>
    <w:rsid w:val="009B6B75"/>
    <w:rsid w:val="009B7D7C"/>
    <w:rsid w:val="009C2339"/>
    <w:rsid w:val="009C38A6"/>
    <w:rsid w:val="009D5254"/>
    <w:rsid w:val="009E093F"/>
    <w:rsid w:val="009E15F6"/>
    <w:rsid w:val="009E4247"/>
    <w:rsid w:val="009E4F85"/>
    <w:rsid w:val="009F0EF9"/>
    <w:rsid w:val="009F2469"/>
    <w:rsid w:val="009F42FE"/>
    <w:rsid w:val="00A03E61"/>
    <w:rsid w:val="00A0404F"/>
    <w:rsid w:val="00A04ABB"/>
    <w:rsid w:val="00A11816"/>
    <w:rsid w:val="00A222E5"/>
    <w:rsid w:val="00A234E2"/>
    <w:rsid w:val="00A274A9"/>
    <w:rsid w:val="00A318C1"/>
    <w:rsid w:val="00A33C71"/>
    <w:rsid w:val="00A34DAB"/>
    <w:rsid w:val="00A37709"/>
    <w:rsid w:val="00A37DD3"/>
    <w:rsid w:val="00A45219"/>
    <w:rsid w:val="00A5704B"/>
    <w:rsid w:val="00A62AF4"/>
    <w:rsid w:val="00A6594A"/>
    <w:rsid w:val="00A67669"/>
    <w:rsid w:val="00A67873"/>
    <w:rsid w:val="00A72CEC"/>
    <w:rsid w:val="00A82902"/>
    <w:rsid w:val="00A830CD"/>
    <w:rsid w:val="00A9055B"/>
    <w:rsid w:val="00A91584"/>
    <w:rsid w:val="00A920C5"/>
    <w:rsid w:val="00A923E7"/>
    <w:rsid w:val="00A94979"/>
    <w:rsid w:val="00A9587E"/>
    <w:rsid w:val="00A95DCD"/>
    <w:rsid w:val="00A9626D"/>
    <w:rsid w:val="00A967BC"/>
    <w:rsid w:val="00AA08B5"/>
    <w:rsid w:val="00AA1ABE"/>
    <w:rsid w:val="00AA2A64"/>
    <w:rsid w:val="00AA5679"/>
    <w:rsid w:val="00AB3885"/>
    <w:rsid w:val="00AB42B0"/>
    <w:rsid w:val="00AB677E"/>
    <w:rsid w:val="00AB7FA1"/>
    <w:rsid w:val="00AC1167"/>
    <w:rsid w:val="00AC1F16"/>
    <w:rsid w:val="00AC4EBA"/>
    <w:rsid w:val="00AC648E"/>
    <w:rsid w:val="00AC7B48"/>
    <w:rsid w:val="00AD3DF3"/>
    <w:rsid w:val="00AD779C"/>
    <w:rsid w:val="00AE269E"/>
    <w:rsid w:val="00AE2D47"/>
    <w:rsid w:val="00AE6E15"/>
    <w:rsid w:val="00AE77D2"/>
    <w:rsid w:val="00AE7855"/>
    <w:rsid w:val="00AF06F0"/>
    <w:rsid w:val="00AF1353"/>
    <w:rsid w:val="00AF215A"/>
    <w:rsid w:val="00AF364D"/>
    <w:rsid w:val="00AF3F9D"/>
    <w:rsid w:val="00AF42BD"/>
    <w:rsid w:val="00AF46CE"/>
    <w:rsid w:val="00AF4996"/>
    <w:rsid w:val="00AF65F1"/>
    <w:rsid w:val="00AF6B80"/>
    <w:rsid w:val="00B00D84"/>
    <w:rsid w:val="00B04E78"/>
    <w:rsid w:val="00B07263"/>
    <w:rsid w:val="00B11544"/>
    <w:rsid w:val="00B11F96"/>
    <w:rsid w:val="00B22F2C"/>
    <w:rsid w:val="00B23FF3"/>
    <w:rsid w:val="00B243D7"/>
    <w:rsid w:val="00B2656A"/>
    <w:rsid w:val="00B27A2A"/>
    <w:rsid w:val="00B35DCF"/>
    <w:rsid w:val="00B367C0"/>
    <w:rsid w:val="00B41801"/>
    <w:rsid w:val="00B43D7E"/>
    <w:rsid w:val="00B45A18"/>
    <w:rsid w:val="00B465FF"/>
    <w:rsid w:val="00B5780B"/>
    <w:rsid w:val="00B60A52"/>
    <w:rsid w:val="00B60FFE"/>
    <w:rsid w:val="00B624F9"/>
    <w:rsid w:val="00B66E84"/>
    <w:rsid w:val="00B70A64"/>
    <w:rsid w:val="00B81D79"/>
    <w:rsid w:val="00B86F22"/>
    <w:rsid w:val="00B92490"/>
    <w:rsid w:val="00B942C5"/>
    <w:rsid w:val="00B942D8"/>
    <w:rsid w:val="00B94F43"/>
    <w:rsid w:val="00B97409"/>
    <w:rsid w:val="00B979CB"/>
    <w:rsid w:val="00BA16EE"/>
    <w:rsid w:val="00BA41E5"/>
    <w:rsid w:val="00BB1729"/>
    <w:rsid w:val="00BB19E3"/>
    <w:rsid w:val="00BB7A15"/>
    <w:rsid w:val="00BC0B97"/>
    <w:rsid w:val="00BD2AEE"/>
    <w:rsid w:val="00BD55EF"/>
    <w:rsid w:val="00BE5C1E"/>
    <w:rsid w:val="00BE6433"/>
    <w:rsid w:val="00BE6A8D"/>
    <w:rsid w:val="00BF4E2A"/>
    <w:rsid w:val="00BF690B"/>
    <w:rsid w:val="00C00E57"/>
    <w:rsid w:val="00C06272"/>
    <w:rsid w:val="00C1022A"/>
    <w:rsid w:val="00C10C83"/>
    <w:rsid w:val="00C11D39"/>
    <w:rsid w:val="00C17480"/>
    <w:rsid w:val="00C20019"/>
    <w:rsid w:val="00C21354"/>
    <w:rsid w:val="00C221D3"/>
    <w:rsid w:val="00C2229C"/>
    <w:rsid w:val="00C31102"/>
    <w:rsid w:val="00C31291"/>
    <w:rsid w:val="00C318D5"/>
    <w:rsid w:val="00C32F43"/>
    <w:rsid w:val="00C36D52"/>
    <w:rsid w:val="00C41A2B"/>
    <w:rsid w:val="00C45F8A"/>
    <w:rsid w:val="00C47BD0"/>
    <w:rsid w:val="00C51411"/>
    <w:rsid w:val="00C5346A"/>
    <w:rsid w:val="00C60F8D"/>
    <w:rsid w:val="00C61268"/>
    <w:rsid w:val="00C64D44"/>
    <w:rsid w:val="00C714FD"/>
    <w:rsid w:val="00C7161E"/>
    <w:rsid w:val="00C71C87"/>
    <w:rsid w:val="00C72DA5"/>
    <w:rsid w:val="00C75954"/>
    <w:rsid w:val="00C818B4"/>
    <w:rsid w:val="00C8211D"/>
    <w:rsid w:val="00C8294E"/>
    <w:rsid w:val="00C87430"/>
    <w:rsid w:val="00C93715"/>
    <w:rsid w:val="00C93FC0"/>
    <w:rsid w:val="00C94BE8"/>
    <w:rsid w:val="00CA1D74"/>
    <w:rsid w:val="00CA6A43"/>
    <w:rsid w:val="00CA7D7E"/>
    <w:rsid w:val="00CB07C5"/>
    <w:rsid w:val="00CB4A91"/>
    <w:rsid w:val="00CB670C"/>
    <w:rsid w:val="00CC0EA5"/>
    <w:rsid w:val="00CC13EF"/>
    <w:rsid w:val="00CC51E2"/>
    <w:rsid w:val="00CC6BCE"/>
    <w:rsid w:val="00CC7543"/>
    <w:rsid w:val="00CD1FC1"/>
    <w:rsid w:val="00CD3657"/>
    <w:rsid w:val="00CD5131"/>
    <w:rsid w:val="00CD6D26"/>
    <w:rsid w:val="00CD729A"/>
    <w:rsid w:val="00CE015C"/>
    <w:rsid w:val="00CE1242"/>
    <w:rsid w:val="00CE1FDD"/>
    <w:rsid w:val="00CE23AA"/>
    <w:rsid w:val="00CE667C"/>
    <w:rsid w:val="00CE7C35"/>
    <w:rsid w:val="00CF34EF"/>
    <w:rsid w:val="00CF3D09"/>
    <w:rsid w:val="00CF3FAD"/>
    <w:rsid w:val="00CF7FBF"/>
    <w:rsid w:val="00D02D28"/>
    <w:rsid w:val="00D03856"/>
    <w:rsid w:val="00D10E45"/>
    <w:rsid w:val="00D11B9B"/>
    <w:rsid w:val="00D11E37"/>
    <w:rsid w:val="00D134C7"/>
    <w:rsid w:val="00D13F02"/>
    <w:rsid w:val="00D14AD4"/>
    <w:rsid w:val="00D1758D"/>
    <w:rsid w:val="00D2046D"/>
    <w:rsid w:val="00D228AC"/>
    <w:rsid w:val="00D24F9A"/>
    <w:rsid w:val="00D316A8"/>
    <w:rsid w:val="00D31BC1"/>
    <w:rsid w:val="00D3619C"/>
    <w:rsid w:val="00D37144"/>
    <w:rsid w:val="00D37CCE"/>
    <w:rsid w:val="00D4429E"/>
    <w:rsid w:val="00D459E1"/>
    <w:rsid w:val="00D46712"/>
    <w:rsid w:val="00D5244D"/>
    <w:rsid w:val="00D53423"/>
    <w:rsid w:val="00D54C41"/>
    <w:rsid w:val="00D574A6"/>
    <w:rsid w:val="00D5775C"/>
    <w:rsid w:val="00D603BA"/>
    <w:rsid w:val="00D6117F"/>
    <w:rsid w:val="00D6174B"/>
    <w:rsid w:val="00D66143"/>
    <w:rsid w:val="00D66843"/>
    <w:rsid w:val="00D70DE8"/>
    <w:rsid w:val="00D70FBC"/>
    <w:rsid w:val="00D7100D"/>
    <w:rsid w:val="00D7137D"/>
    <w:rsid w:val="00D73ECE"/>
    <w:rsid w:val="00D85CD7"/>
    <w:rsid w:val="00D87542"/>
    <w:rsid w:val="00D93D84"/>
    <w:rsid w:val="00D94C7E"/>
    <w:rsid w:val="00DA02AC"/>
    <w:rsid w:val="00DA2E1F"/>
    <w:rsid w:val="00DA5535"/>
    <w:rsid w:val="00DA6D48"/>
    <w:rsid w:val="00DB2813"/>
    <w:rsid w:val="00DB2844"/>
    <w:rsid w:val="00DB3D9F"/>
    <w:rsid w:val="00DB4F47"/>
    <w:rsid w:val="00DB5023"/>
    <w:rsid w:val="00DB643B"/>
    <w:rsid w:val="00DC045A"/>
    <w:rsid w:val="00DC1348"/>
    <w:rsid w:val="00DC1471"/>
    <w:rsid w:val="00DC17DD"/>
    <w:rsid w:val="00DD0327"/>
    <w:rsid w:val="00DD2210"/>
    <w:rsid w:val="00DD26D9"/>
    <w:rsid w:val="00DD2DDC"/>
    <w:rsid w:val="00DD6AB5"/>
    <w:rsid w:val="00DE1640"/>
    <w:rsid w:val="00DE4DDA"/>
    <w:rsid w:val="00E03917"/>
    <w:rsid w:val="00E04039"/>
    <w:rsid w:val="00E0566D"/>
    <w:rsid w:val="00E07D5D"/>
    <w:rsid w:val="00E1000E"/>
    <w:rsid w:val="00E1116E"/>
    <w:rsid w:val="00E11A42"/>
    <w:rsid w:val="00E141A8"/>
    <w:rsid w:val="00E17509"/>
    <w:rsid w:val="00E206B3"/>
    <w:rsid w:val="00E2087C"/>
    <w:rsid w:val="00E25C4E"/>
    <w:rsid w:val="00E26659"/>
    <w:rsid w:val="00E26666"/>
    <w:rsid w:val="00E3131E"/>
    <w:rsid w:val="00E3152A"/>
    <w:rsid w:val="00E32677"/>
    <w:rsid w:val="00E33005"/>
    <w:rsid w:val="00E37FAE"/>
    <w:rsid w:val="00E4021C"/>
    <w:rsid w:val="00E42350"/>
    <w:rsid w:val="00E457D2"/>
    <w:rsid w:val="00E47343"/>
    <w:rsid w:val="00E47E5A"/>
    <w:rsid w:val="00E5193A"/>
    <w:rsid w:val="00E54164"/>
    <w:rsid w:val="00E55BBF"/>
    <w:rsid w:val="00E638FB"/>
    <w:rsid w:val="00E662F3"/>
    <w:rsid w:val="00E75CBF"/>
    <w:rsid w:val="00E81752"/>
    <w:rsid w:val="00E82F02"/>
    <w:rsid w:val="00E83CC1"/>
    <w:rsid w:val="00E844B3"/>
    <w:rsid w:val="00E87984"/>
    <w:rsid w:val="00E90267"/>
    <w:rsid w:val="00E914B0"/>
    <w:rsid w:val="00E9179C"/>
    <w:rsid w:val="00E91F9F"/>
    <w:rsid w:val="00E95731"/>
    <w:rsid w:val="00E967EC"/>
    <w:rsid w:val="00E97F80"/>
    <w:rsid w:val="00EA6008"/>
    <w:rsid w:val="00EA678E"/>
    <w:rsid w:val="00EB5491"/>
    <w:rsid w:val="00EB5D34"/>
    <w:rsid w:val="00EB68B4"/>
    <w:rsid w:val="00EB7E24"/>
    <w:rsid w:val="00EC241A"/>
    <w:rsid w:val="00EC27BF"/>
    <w:rsid w:val="00EC3062"/>
    <w:rsid w:val="00EC4669"/>
    <w:rsid w:val="00EC4B53"/>
    <w:rsid w:val="00EC644F"/>
    <w:rsid w:val="00ED039A"/>
    <w:rsid w:val="00ED05B7"/>
    <w:rsid w:val="00ED1914"/>
    <w:rsid w:val="00ED257D"/>
    <w:rsid w:val="00ED28CE"/>
    <w:rsid w:val="00EE52A8"/>
    <w:rsid w:val="00EE56BF"/>
    <w:rsid w:val="00EF196D"/>
    <w:rsid w:val="00EF76EA"/>
    <w:rsid w:val="00F02D99"/>
    <w:rsid w:val="00F05264"/>
    <w:rsid w:val="00F06709"/>
    <w:rsid w:val="00F068E1"/>
    <w:rsid w:val="00F07B6F"/>
    <w:rsid w:val="00F10BC2"/>
    <w:rsid w:val="00F15D59"/>
    <w:rsid w:val="00F20540"/>
    <w:rsid w:val="00F20611"/>
    <w:rsid w:val="00F2392D"/>
    <w:rsid w:val="00F26113"/>
    <w:rsid w:val="00F2631A"/>
    <w:rsid w:val="00F31C37"/>
    <w:rsid w:val="00F345D6"/>
    <w:rsid w:val="00F35664"/>
    <w:rsid w:val="00F363D7"/>
    <w:rsid w:val="00F37828"/>
    <w:rsid w:val="00F40362"/>
    <w:rsid w:val="00F51F18"/>
    <w:rsid w:val="00F524F1"/>
    <w:rsid w:val="00F539C5"/>
    <w:rsid w:val="00F57236"/>
    <w:rsid w:val="00F65A71"/>
    <w:rsid w:val="00F66021"/>
    <w:rsid w:val="00F71049"/>
    <w:rsid w:val="00F75C91"/>
    <w:rsid w:val="00F80106"/>
    <w:rsid w:val="00F80615"/>
    <w:rsid w:val="00F82746"/>
    <w:rsid w:val="00F83FE7"/>
    <w:rsid w:val="00F8434C"/>
    <w:rsid w:val="00F86D30"/>
    <w:rsid w:val="00F87B6F"/>
    <w:rsid w:val="00F90A34"/>
    <w:rsid w:val="00F93B0E"/>
    <w:rsid w:val="00F949E4"/>
    <w:rsid w:val="00FA0929"/>
    <w:rsid w:val="00FA1D83"/>
    <w:rsid w:val="00FA2119"/>
    <w:rsid w:val="00FA2B60"/>
    <w:rsid w:val="00FA3505"/>
    <w:rsid w:val="00FA59F1"/>
    <w:rsid w:val="00FA5F34"/>
    <w:rsid w:val="00FA6CED"/>
    <w:rsid w:val="00FA749D"/>
    <w:rsid w:val="00FA760B"/>
    <w:rsid w:val="00FB0EE9"/>
    <w:rsid w:val="00FB18BE"/>
    <w:rsid w:val="00FB1CB1"/>
    <w:rsid w:val="00FB29DB"/>
    <w:rsid w:val="00FB3295"/>
    <w:rsid w:val="00FB6067"/>
    <w:rsid w:val="00FB70CA"/>
    <w:rsid w:val="00FB7E06"/>
    <w:rsid w:val="00FC14AF"/>
    <w:rsid w:val="00FC2197"/>
    <w:rsid w:val="00FC2427"/>
    <w:rsid w:val="00FC2926"/>
    <w:rsid w:val="00FD7B62"/>
    <w:rsid w:val="00FE3B63"/>
    <w:rsid w:val="00FE42B0"/>
    <w:rsid w:val="00FE4AEB"/>
    <w:rsid w:val="00FE6519"/>
    <w:rsid w:val="00FE7B75"/>
    <w:rsid w:val="00FF21DD"/>
    <w:rsid w:val="00FF2EA7"/>
    <w:rsid w:val="00FF4F46"/>
    <w:rsid w:val="00FF53D4"/>
    <w:rsid w:val="00FF5CC2"/>
    <w:rsid w:val="00FF7105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adpis3"/>
    <w:qFormat/>
    <w:pPr>
      <w:keepNext/>
      <w:keepLines/>
      <w:tabs>
        <w:tab w:val="num" w:pos="360"/>
      </w:tabs>
      <w:spacing w:before="240" w:after="120"/>
      <w:outlineLvl w:val="1"/>
    </w:pPr>
    <w:rPr>
      <w:b/>
      <w:snapToGrid w:val="0"/>
      <w:spacing w:val="20"/>
      <w:sz w:val="22"/>
    </w:rPr>
  </w:style>
  <w:style w:type="paragraph" w:styleId="Nadpis3">
    <w:name w:val="heading 3"/>
    <w:basedOn w:val="Normln"/>
    <w:next w:val="Ods-blok"/>
    <w:qFormat/>
    <w:pPr>
      <w:keepNext/>
      <w:keepLines/>
      <w:spacing w:before="120" w:after="120"/>
      <w:outlineLvl w:val="2"/>
    </w:pPr>
    <w:rPr>
      <w:sz w:val="22"/>
      <w:u w:val="single"/>
    </w:rPr>
  </w:style>
  <w:style w:type="paragraph" w:styleId="Nadpis4">
    <w:name w:val="heading 4"/>
    <w:basedOn w:val="Nadpis3"/>
    <w:next w:val="Ods-blok"/>
    <w:qFormat/>
    <w:pPr>
      <w:tabs>
        <w:tab w:val="num" w:pos="360"/>
      </w:tabs>
      <w:spacing w:after="60"/>
      <w:outlineLvl w:val="3"/>
    </w:pPr>
    <w:rPr>
      <w:u w:val="none"/>
    </w:rPr>
  </w:style>
  <w:style w:type="paragraph" w:styleId="Nadpis5">
    <w:name w:val="heading 5"/>
    <w:basedOn w:val="Normln"/>
    <w:next w:val="Normln"/>
    <w:qFormat/>
    <w:pPr>
      <w:keepNext/>
      <w:ind w:right="-102"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ind w:left="-70"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pPr>
      <w:keepLines/>
      <w:spacing w:before="120" w:after="120"/>
      <w:jc w:val="both"/>
    </w:pPr>
    <w:rPr>
      <w:snapToGrid w:val="0"/>
      <w:sz w:val="22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right"/>
    </w:p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Zkladntextodsazen2">
    <w:name w:val="Body Text Indent 2"/>
    <w:basedOn w:val="Normln"/>
    <w:pPr>
      <w:tabs>
        <w:tab w:val="num" w:pos="284"/>
      </w:tabs>
      <w:ind w:left="284"/>
      <w:jc w:val="both"/>
    </w:pPr>
  </w:style>
  <w:style w:type="paragraph" w:styleId="Zkladntextodsazen3">
    <w:name w:val="Body Text Indent 3"/>
    <w:basedOn w:val="Normln"/>
    <w:pPr>
      <w:ind w:left="2268" w:hanging="2268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  <w:rPr>
      <w:color w:val="008000"/>
    </w:rPr>
  </w:style>
  <w:style w:type="paragraph" w:customStyle="1" w:styleId="CarCharCharCharCharCharChar">
    <w:name w:val="Car Char Char Char Char Char Char"/>
    <w:basedOn w:val="Normln"/>
    <w:rsid w:val="00F87B6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rsid w:val="00B81D79"/>
    <w:pPr>
      <w:spacing w:before="75" w:after="90"/>
      <w:ind w:left="30"/>
    </w:pPr>
    <w:rPr>
      <w:color w:val="444444"/>
      <w:szCs w:val="24"/>
    </w:rPr>
  </w:style>
  <w:style w:type="paragraph" w:styleId="Textbubliny">
    <w:name w:val="Balloon Text"/>
    <w:basedOn w:val="Normln"/>
    <w:link w:val="TextbublinyChar"/>
    <w:rsid w:val="000F5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51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15F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15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</w:rPr>
  </w:style>
  <w:style w:type="paragraph" w:styleId="Nadpis2">
    <w:name w:val="heading 2"/>
    <w:basedOn w:val="Normln"/>
    <w:next w:val="Nadpis3"/>
    <w:qFormat/>
    <w:pPr>
      <w:keepNext/>
      <w:keepLines/>
      <w:tabs>
        <w:tab w:val="num" w:pos="360"/>
      </w:tabs>
      <w:spacing w:before="240" w:after="120"/>
      <w:outlineLvl w:val="1"/>
    </w:pPr>
    <w:rPr>
      <w:b/>
      <w:snapToGrid w:val="0"/>
      <w:spacing w:val="20"/>
      <w:sz w:val="22"/>
    </w:rPr>
  </w:style>
  <w:style w:type="paragraph" w:styleId="Nadpis3">
    <w:name w:val="heading 3"/>
    <w:basedOn w:val="Normln"/>
    <w:next w:val="Ods-blok"/>
    <w:qFormat/>
    <w:pPr>
      <w:keepNext/>
      <w:keepLines/>
      <w:spacing w:before="120" w:after="120"/>
      <w:outlineLvl w:val="2"/>
    </w:pPr>
    <w:rPr>
      <w:sz w:val="22"/>
      <w:u w:val="single"/>
    </w:rPr>
  </w:style>
  <w:style w:type="paragraph" w:styleId="Nadpis4">
    <w:name w:val="heading 4"/>
    <w:basedOn w:val="Nadpis3"/>
    <w:next w:val="Ods-blok"/>
    <w:qFormat/>
    <w:pPr>
      <w:tabs>
        <w:tab w:val="num" w:pos="360"/>
      </w:tabs>
      <w:spacing w:after="60"/>
      <w:outlineLvl w:val="3"/>
    </w:pPr>
    <w:rPr>
      <w:u w:val="none"/>
    </w:rPr>
  </w:style>
  <w:style w:type="paragraph" w:styleId="Nadpis5">
    <w:name w:val="heading 5"/>
    <w:basedOn w:val="Normln"/>
    <w:next w:val="Normln"/>
    <w:qFormat/>
    <w:pPr>
      <w:keepNext/>
      <w:ind w:right="-102"/>
      <w:jc w:val="both"/>
      <w:outlineLvl w:val="4"/>
    </w:pPr>
  </w:style>
  <w:style w:type="paragraph" w:styleId="Nadpis6">
    <w:name w:val="heading 6"/>
    <w:basedOn w:val="Normln"/>
    <w:next w:val="Normln"/>
    <w:qFormat/>
    <w:pPr>
      <w:keepNext/>
      <w:outlineLvl w:val="5"/>
    </w:pPr>
    <w:rPr>
      <w:u w:val="single"/>
    </w:rPr>
  </w:style>
  <w:style w:type="paragraph" w:styleId="Nadpis7">
    <w:name w:val="heading 7"/>
    <w:basedOn w:val="Normln"/>
    <w:next w:val="Normln"/>
    <w:qFormat/>
    <w:pPr>
      <w:keepNext/>
      <w:ind w:left="-70"/>
      <w:jc w:val="center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-blok">
    <w:name w:val="Ods-blok"/>
    <w:basedOn w:val="Normln"/>
    <w:pPr>
      <w:keepLines/>
      <w:spacing w:before="120" w:after="120"/>
      <w:jc w:val="both"/>
    </w:pPr>
    <w:rPr>
      <w:snapToGrid w:val="0"/>
      <w:sz w:val="22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right"/>
    </w:pPr>
  </w:style>
  <w:style w:type="paragraph" w:styleId="Zkladntextodsazen">
    <w:name w:val="Body Text Indent"/>
    <w:basedOn w:val="Normln"/>
    <w:pPr>
      <w:ind w:left="284" w:hanging="284"/>
      <w:jc w:val="both"/>
    </w:pPr>
  </w:style>
  <w:style w:type="paragraph" w:styleId="Zkladntextodsazen2">
    <w:name w:val="Body Text Indent 2"/>
    <w:basedOn w:val="Normln"/>
    <w:pPr>
      <w:tabs>
        <w:tab w:val="num" w:pos="284"/>
      </w:tabs>
      <w:ind w:left="284"/>
      <w:jc w:val="both"/>
    </w:pPr>
  </w:style>
  <w:style w:type="paragraph" w:styleId="Zkladntextodsazen3">
    <w:name w:val="Body Text Indent 3"/>
    <w:basedOn w:val="Normln"/>
    <w:pPr>
      <w:ind w:left="2268" w:hanging="2268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both"/>
    </w:pPr>
    <w:rPr>
      <w:color w:val="008000"/>
    </w:rPr>
  </w:style>
  <w:style w:type="paragraph" w:customStyle="1" w:styleId="CarCharCharCharCharCharChar">
    <w:name w:val="Car Char Char Char Char Char Char"/>
    <w:basedOn w:val="Normln"/>
    <w:rsid w:val="00F87B6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Normlnweb">
    <w:name w:val="Normal (Web)"/>
    <w:basedOn w:val="Normln"/>
    <w:rsid w:val="00B81D79"/>
    <w:pPr>
      <w:spacing w:before="75" w:after="90"/>
      <w:ind w:left="30"/>
    </w:pPr>
    <w:rPr>
      <w:color w:val="444444"/>
      <w:szCs w:val="24"/>
    </w:rPr>
  </w:style>
  <w:style w:type="paragraph" w:styleId="Textbubliny">
    <w:name w:val="Balloon Text"/>
    <w:basedOn w:val="Normln"/>
    <w:link w:val="TextbublinyChar"/>
    <w:rsid w:val="000F51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510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15FE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15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9141-FE3C-4967-BC9D-84914125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3736</Words>
  <Characters>22049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</vt:lpstr>
    </vt:vector>
  </TitlesOfParts>
  <Company>Loskot</Company>
  <LinksUpToDate>false</LinksUpToDate>
  <CharactersWithSpaces>25734</CharactersWithSpaces>
  <SharedDoc>false</SharedDoc>
  <HLinks>
    <vt:vector size="6" baseType="variant">
      <vt:variant>
        <vt:i4>7405607</vt:i4>
      </vt:variant>
      <vt:variant>
        <vt:i4>0</vt:i4>
      </vt:variant>
      <vt:variant>
        <vt:i4>0</vt:i4>
      </vt:variant>
      <vt:variant>
        <vt:i4>5</vt:i4>
      </vt:variant>
      <vt:variant>
        <vt:lpwstr>http://www.mfcr.cz/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Petr</dc:creator>
  <cp:lastModifiedBy>Michaela Kozohorská Ing.</cp:lastModifiedBy>
  <cp:revision>2</cp:revision>
  <cp:lastPrinted>2013-05-23T12:11:00Z</cp:lastPrinted>
  <dcterms:created xsi:type="dcterms:W3CDTF">2013-05-27T09:22:00Z</dcterms:created>
  <dcterms:modified xsi:type="dcterms:W3CDTF">2013-05-27T09:22:00Z</dcterms:modified>
</cp:coreProperties>
</file>